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EC2D" w14:textId="77777777" w:rsidR="0078675B" w:rsidRDefault="0078675B" w:rsidP="000E739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330A4DC9" w14:textId="660AD93D" w:rsidR="000E7396" w:rsidRDefault="000E7396" w:rsidP="000E739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3424D0">
        <w:rPr>
          <w:rFonts w:ascii="Arial" w:hAnsi="Arial" w:cs="Arial"/>
          <w:b/>
          <w:bCs/>
          <w:sz w:val="28"/>
          <w:szCs w:val="28"/>
          <w:lang w:val="es-MX"/>
        </w:rPr>
        <w:t>PRO</w:t>
      </w:r>
      <w:r>
        <w:rPr>
          <w:rFonts w:ascii="Arial" w:hAnsi="Arial" w:cs="Arial"/>
          <w:b/>
          <w:bCs/>
          <w:sz w:val="28"/>
          <w:szCs w:val="28"/>
          <w:lang w:val="es-MX"/>
        </w:rPr>
        <w:t>CESO</w:t>
      </w:r>
      <w:r w:rsidRPr="003424D0">
        <w:rPr>
          <w:rFonts w:ascii="Arial" w:hAnsi="Arial" w:cs="Arial"/>
          <w:b/>
          <w:bCs/>
          <w:sz w:val="28"/>
          <w:szCs w:val="28"/>
          <w:lang w:val="es-MX"/>
        </w:rPr>
        <w:t xml:space="preserve"> DE BIENESTAR SOCIAL E INCENTIVOS</w:t>
      </w:r>
    </w:p>
    <w:p w14:paraId="2D56D84F" w14:textId="77777777" w:rsidR="000E7396" w:rsidRDefault="000E7396" w:rsidP="000E73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B00D1E4" w14:textId="508E888D" w:rsidR="000E7396" w:rsidRDefault="000E7396" w:rsidP="000E73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PROGRMA DE PRE - PENSIONADOS</w:t>
      </w:r>
    </w:p>
    <w:p w14:paraId="6980FFC0" w14:textId="77777777" w:rsidR="000E7396" w:rsidRPr="004B0D2A" w:rsidRDefault="000E7396" w:rsidP="000E73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4E0668F" w14:textId="1C9F6E5B" w:rsidR="000E7396" w:rsidRDefault="000E7396" w:rsidP="000E73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B0D2A">
        <w:rPr>
          <w:rFonts w:ascii="Arial" w:hAnsi="Arial" w:cs="Arial"/>
          <w:b/>
          <w:bCs/>
          <w:sz w:val="24"/>
          <w:szCs w:val="24"/>
          <w:lang w:val="es-MX"/>
        </w:rPr>
        <w:t>ALCALDIA MAYOR DE CARTAGENA DE INDIAS, D, T y C.</w:t>
      </w:r>
    </w:p>
    <w:p w14:paraId="2B5962A4" w14:textId="1F29EF4B" w:rsidR="00F809D0" w:rsidRDefault="00F809D0" w:rsidP="000E73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6CDCF30" w14:textId="40922E18" w:rsidR="00F809D0" w:rsidRDefault="00F809D0" w:rsidP="000E73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tbl>
      <w:tblPr>
        <w:tblW w:w="6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</w:tblGrid>
      <w:tr w:rsidR="00F809D0" w:rsidRPr="00F809D0" w14:paraId="6C1321E2" w14:textId="77777777" w:rsidTr="00F809D0">
        <w:trPr>
          <w:trHeight w:val="300"/>
        </w:trPr>
        <w:tc>
          <w:tcPr>
            <w:tcW w:w="63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E699"/>
            <w:vAlign w:val="bottom"/>
            <w:hideMark/>
          </w:tcPr>
          <w:p w14:paraId="68F72353" w14:textId="77777777" w:rsidR="00F809D0" w:rsidRPr="00F809D0" w:rsidRDefault="00F809D0" w:rsidP="00F80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809D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Preparación a los </w:t>
            </w:r>
            <w:proofErr w:type="spellStart"/>
            <w:r w:rsidRPr="00F809D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pre-pensionados</w:t>
            </w:r>
            <w:proofErr w:type="spellEnd"/>
            <w:r w:rsidRPr="00F809D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para el retiro laboral</w:t>
            </w:r>
          </w:p>
        </w:tc>
      </w:tr>
      <w:tr w:rsidR="00F809D0" w:rsidRPr="00F809D0" w14:paraId="06BD7062" w14:textId="77777777" w:rsidTr="00F809D0">
        <w:trPr>
          <w:trHeight w:val="300"/>
        </w:trPr>
        <w:tc>
          <w:tcPr>
            <w:tcW w:w="634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2CC"/>
            <w:vAlign w:val="bottom"/>
            <w:hideMark/>
          </w:tcPr>
          <w:p w14:paraId="3507C92C" w14:textId="77777777" w:rsidR="00F809D0" w:rsidRPr="00F809D0" w:rsidRDefault="00F809D0" w:rsidP="00F8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809D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Diseñar la actividad de Pre pensionados</w:t>
            </w:r>
          </w:p>
        </w:tc>
      </w:tr>
      <w:tr w:rsidR="00F809D0" w:rsidRPr="00F809D0" w14:paraId="3C160CF2" w14:textId="77777777" w:rsidTr="00F809D0">
        <w:trPr>
          <w:trHeight w:val="300"/>
        </w:trPr>
        <w:tc>
          <w:tcPr>
            <w:tcW w:w="634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2CC"/>
            <w:vAlign w:val="bottom"/>
            <w:hideMark/>
          </w:tcPr>
          <w:p w14:paraId="2C8D1973" w14:textId="77777777" w:rsidR="00F809D0" w:rsidRPr="00F809D0" w:rsidRDefault="00F809D0" w:rsidP="00F8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809D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Definir costos y cargos</w:t>
            </w:r>
          </w:p>
        </w:tc>
      </w:tr>
      <w:tr w:rsidR="00F809D0" w:rsidRPr="00F809D0" w14:paraId="2DA8DC3A" w14:textId="77777777" w:rsidTr="00F809D0">
        <w:trPr>
          <w:trHeight w:val="300"/>
        </w:trPr>
        <w:tc>
          <w:tcPr>
            <w:tcW w:w="634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2CC"/>
            <w:vAlign w:val="bottom"/>
            <w:hideMark/>
          </w:tcPr>
          <w:p w14:paraId="34FB7449" w14:textId="77777777" w:rsidR="00F809D0" w:rsidRPr="00F809D0" w:rsidRDefault="00F809D0" w:rsidP="00F8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809D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Definir cronograma</w:t>
            </w:r>
          </w:p>
        </w:tc>
      </w:tr>
      <w:tr w:rsidR="00F809D0" w:rsidRPr="00F809D0" w14:paraId="4B858591" w14:textId="77777777" w:rsidTr="00F809D0">
        <w:trPr>
          <w:trHeight w:val="300"/>
        </w:trPr>
        <w:tc>
          <w:tcPr>
            <w:tcW w:w="634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2CC"/>
            <w:vAlign w:val="bottom"/>
            <w:hideMark/>
          </w:tcPr>
          <w:p w14:paraId="42157064" w14:textId="77777777" w:rsidR="00F809D0" w:rsidRPr="00F809D0" w:rsidRDefault="00F809D0" w:rsidP="00F8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809D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Ejecutar actividades</w:t>
            </w:r>
          </w:p>
        </w:tc>
      </w:tr>
      <w:tr w:rsidR="00F809D0" w:rsidRPr="00F809D0" w14:paraId="349A5483" w14:textId="77777777" w:rsidTr="00F809D0">
        <w:trPr>
          <w:trHeight w:val="300"/>
        </w:trPr>
        <w:tc>
          <w:tcPr>
            <w:tcW w:w="634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2CC"/>
            <w:vAlign w:val="bottom"/>
            <w:hideMark/>
          </w:tcPr>
          <w:p w14:paraId="5C61F253" w14:textId="77777777" w:rsidR="00F809D0" w:rsidRPr="00F809D0" w:rsidRDefault="00F809D0" w:rsidP="00F8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809D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Evaluar el programa</w:t>
            </w:r>
          </w:p>
        </w:tc>
      </w:tr>
      <w:tr w:rsidR="00F809D0" w:rsidRPr="00F809D0" w14:paraId="2F2B69DA" w14:textId="77777777" w:rsidTr="00F809D0">
        <w:trPr>
          <w:trHeight w:val="300"/>
        </w:trPr>
        <w:tc>
          <w:tcPr>
            <w:tcW w:w="634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2CC"/>
            <w:vAlign w:val="bottom"/>
            <w:hideMark/>
          </w:tcPr>
          <w:p w14:paraId="1FA8F0D2" w14:textId="77777777" w:rsidR="00F809D0" w:rsidRPr="00F809D0" w:rsidRDefault="00F809D0" w:rsidP="00F8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809D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Publicar resultados del programa</w:t>
            </w:r>
          </w:p>
        </w:tc>
      </w:tr>
      <w:tr w:rsidR="00F809D0" w:rsidRPr="00F809D0" w14:paraId="28911136" w14:textId="77777777" w:rsidTr="00F809D0">
        <w:trPr>
          <w:trHeight w:val="600"/>
        </w:trPr>
        <w:tc>
          <w:tcPr>
            <w:tcW w:w="634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2CC"/>
            <w:vAlign w:val="bottom"/>
            <w:hideMark/>
          </w:tcPr>
          <w:p w14:paraId="2F88A790" w14:textId="77777777" w:rsidR="00F809D0" w:rsidRPr="00F809D0" w:rsidRDefault="00F809D0" w:rsidP="00F8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809D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Tener en cuenta los resultados del programa para el Plan de actividades del 2023</w:t>
            </w:r>
          </w:p>
        </w:tc>
      </w:tr>
    </w:tbl>
    <w:p w14:paraId="7FCB2E73" w14:textId="77777777" w:rsidR="000E7396" w:rsidRDefault="000E7396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3DDD2514" w14:textId="77777777" w:rsidR="000E7396" w:rsidRPr="004D70AB" w:rsidRDefault="000E7396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7E43426" w14:textId="0128C0A0" w:rsidR="000E7396" w:rsidRDefault="000E7396" w:rsidP="00BF2E6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bookmarkStart w:id="0" w:name="_Hlk96882977"/>
      <w:r w:rsidRPr="003424D0">
        <w:rPr>
          <w:rFonts w:ascii="Arial" w:hAnsi="Arial" w:cs="Arial"/>
          <w:b/>
          <w:bCs/>
          <w:sz w:val="28"/>
          <w:szCs w:val="28"/>
          <w:lang w:val="es-MX"/>
        </w:rPr>
        <w:t xml:space="preserve">JUSTIFICACION: </w:t>
      </w:r>
    </w:p>
    <w:p w14:paraId="13726F67" w14:textId="28287B84" w:rsidR="009B18F9" w:rsidRDefault="009B18F9" w:rsidP="00BF2E6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C1F536B" w14:textId="6AEFD5E2" w:rsidR="00790594" w:rsidRDefault="009B18F9" w:rsidP="00BF2E6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-MX"/>
        </w:rPr>
        <w:t xml:space="preserve">La ley 790 de 2002 </w:t>
      </w:r>
      <w:r>
        <w:rPr>
          <w:rFonts w:ascii="Arial" w:hAnsi="Arial" w:cs="Arial"/>
          <w:sz w:val="28"/>
          <w:szCs w:val="28"/>
          <w:lang w:val="es-MX"/>
        </w:rPr>
        <w:t xml:space="preserve">extiende una protección especial a los </w:t>
      </w:r>
      <w:r w:rsidR="00790594">
        <w:rPr>
          <w:rFonts w:ascii="Arial" w:hAnsi="Arial" w:cs="Arial"/>
          <w:sz w:val="28"/>
          <w:szCs w:val="28"/>
          <w:lang w:val="es-MX"/>
        </w:rPr>
        <w:t>servidores</w:t>
      </w:r>
      <w:r>
        <w:rPr>
          <w:rFonts w:ascii="Arial" w:hAnsi="Arial" w:cs="Arial"/>
          <w:sz w:val="28"/>
          <w:szCs w:val="28"/>
          <w:lang w:val="es-MX"/>
        </w:rPr>
        <w:t xml:space="preserve"> públicos que cumplan con </w:t>
      </w:r>
      <w:r w:rsidR="00C57BFA">
        <w:rPr>
          <w:rFonts w:ascii="Arial" w:hAnsi="Arial" w:cs="Arial"/>
          <w:sz w:val="28"/>
          <w:szCs w:val="28"/>
          <w:lang w:val="es-MX"/>
        </w:rPr>
        <w:t>la totalidad</w:t>
      </w:r>
      <w:r>
        <w:rPr>
          <w:rFonts w:ascii="Arial" w:hAnsi="Arial" w:cs="Arial"/>
          <w:sz w:val="28"/>
          <w:szCs w:val="28"/>
          <w:lang w:val="es-MX"/>
        </w:rPr>
        <w:t xml:space="preserve"> de los requisitos, edad y tiempo de servicio</w:t>
      </w:r>
      <w:r w:rsidR="00790594">
        <w:rPr>
          <w:rFonts w:ascii="Arial" w:hAnsi="Arial" w:cs="Arial"/>
          <w:sz w:val="28"/>
          <w:szCs w:val="28"/>
          <w:lang w:val="es-MX"/>
        </w:rPr>
        <w:t xml:space="preserve">, </w:t>
      </w:r>
      <w:r>
        <w:rPr>
          <w:rFonts w:ascii="Arial" w:hAnsi="Arial" w:cs="Arial"/>
          <w:sz w:val="28"/>
          <w:szCs w:val="28"/>
          <w:lang w:val="es-MX"/>
        </w:rPr>
        <w:t>para disfruta</w:t>
      </w:r>
      <w:r w:rsidR="00790594">
        <w:rPr>
          <w:rFonts w:ascii="Arial" w:hAnsi="Arial" w:cs="Arial"/>
          <w:sz w:val="28"/>
          <w:szCs w:val="28"/>
          <w:lang w:val="es-MX"/>
        </w:rPr>
        <w:t xml:space="preserve">r de su </w:t>
      </w:r>
      <w:r w:rsidR="003241CE">
        <w:rPr>
          <w:rFonts w:ascii="Arial" w:hAnsi="Arial" w:cs="Arial"/>
          <w:sz w:val="28"/>
          <w:szCs w:val="28"/>
          <w:lang w:val="es-MX"/>
        </w:rPr>
        <w:t>pensión de</w:t>
      </w:r>
      <w:r w:rsidR="00790594">
        <w:rPr>
          <w:rFonts w:ascii="Arial" w:hAnsi="Arial" w:cs="Arial"/>
          <w:sz w:val="28"/>
          <w:szCs w:val="28"/>
          <w:lang w:val="es-MX"/>
        </w:rPr>
        <w:t xml:space="preserve"> jubilación o de vejez en el término de tres (3) años contados a partir de la promulgación de la presente ley. </w:t>
      </w:r>
    </w:p>
    <w:p w14:paraId="7407A10C" w14:textId="77777777" w:rsidR="00BF2E6A" w:rsidRDefault="00BF2E6A" w:rsidP="00BF2E6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7BAF000C" w14:textId="2C5EA15F" w:rsidR="00C57BFA" w:rsidRDefault="00BF2E6A" w:rsidP="00BF2E6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8"/>
          <w:szCs w:val="28"/>
          <w:lang w:val="es-MX"/>
        </w:rPr>
        <w:t xml:space="preserve">La </w:t>
      </w:r>
      <w:r w:rsidR="00A17105" w:rsidRPr="00A17105">
        <w:rPr>
          <w:rFonts w:ascii="Arial" w:hAnsi="Arial" w:cs="Arial"/>
          <w:sz w:val="28"/>
          <w:szCs w:val="28"/>
        </w:rPr>
        <w:t>ley 100 de 1993</w:t>
      </w:r>
      <w:r>
        <w:rPr>
          <w:rFonts w:ascii="Arial" w:hAnsi="Arial" w:cs="Arial"/>
          <w:sz w:val="28"/>
          <w:szCs w:val="28"/>
        </w:rPr>
        <w:t xml:space="preserve"> </w:t>
      </w:r>
      <w:r w:rsidRPr="00C57BFA">
        <w:rPr>
          <w:rFonts w:ascii="Arial" w:hAnsi="Arial" w:cs="Arial"/>
          <w:color w:val="000000"/>
          <w:sz w:val="28"/>
          <w:szCs w:val="28"/>
        </w:rPr>
        <w:t>artículo 262, literal c</w:t>
      </w:r>
      <w:r w:rsidR="00A17105" w:rsidRPr="00A17105">
        <w:rPr>
          <w:rFonts w:ascii="Arial" w:hAnsi="Arial" w:cs="Arial"/>
          <w:sz w:val="28"/>
          <w:szCs w:val="28"/>
        </w:rPr>
        <w:t xml:space="preserve"> </w:t>
      </w:r>
      <w:r w:rsidR="00C57BFA" w:rsidRPr="00C57BFA">
        <w:rPr>
          <w:rFonts w:ascii="Arial" w:hAnsi="Arial" w:cs="Arial"/>
          <w:color w:val="000000"/>
          <w:sz w:val="28"/>
          <w:szCs w:val="28"/>
        </w:rPr>
        <w:t>establece: “El Ministerio de Trabajo y Seguridad Social promoverá la inclusión dentro de los programas regulares de bienestar social de las entidades públicas de carácter nacional y del sector privado el componente de</w:t>
      </w:r>
      <w:r w:rsidR="00C57BFA">
        <w:rPr>
          <w:rFonts w:ascii="Arial" w:hAnsi="Arial" w:cs="Arial"/>
          <w:color w:val="000000"/>
          <w:sz w:val="20"/>
          <w:szCs w:val="20"/>
        </w:rPr>
        <w:t xml:space="preserve"> </w:t>
      </w:r>
      <w:r w:rsidR="00C57BFA" w:rsidRPr="00C57BFA">
        <w:rPr>
          <w:rFonts w:ascii="Arial" w:hAnsi="Arial" w:cs="Arial"/>
          <w:color w:val="000000"/>
          <w:sz w:val="28"/>
          <w:szCs w:val="28"/>
        </w:rPr>
        <w:t>preparación a la jubilación</w:t>
      </w:r>
      <w:r w:rsidR="00C57BFA">
        <w:rPr>
          <w:rFonts w:ascii="Arial" w:hAnsi="Arial" w:cs="Arial"/>
          <w:color w:val="000000"/>
          <w:sz w:val="28"/>
          <w:szCs w:val="28"/>
        </w:rPr>
        <w:t>.</w:t>
      </w:r>
      <w:r w:rsidR="00C57BFA">
        <w:rPr>
          <w:rFonts w:ascii="Arial" w:hAnsi="Arial" w:cs="Arial"/>
          <w:color w:val="000000"/>
          <w:sz w:val="20"/>
          <w:szCs w:val="20"/>
        </w:rPr>
        <w:t> </w:t>
      </w:r>
    </w:p>
    <w:p w14:paraId="426EC300" w14:textId="77777777" w:rsidR="00C555F9" w:rsidRDefault="00C555F9" w:rsidP="00BF2E6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B3CF0E" w14:textId="1B174422" w:rsidR="00C555F9" w:rsidRPr="00C555F9" w:rsidRDefault="00C555F9" w:rsidP="00BF2E6A">
      <w:pPr>
        <w:pStyle w:val="NormalWeb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555F9">
        <w:rPr>
          <w:rFonts w:ascii="Arial" w:hAnsi="Arial" w:cs="Arial"/>
          <w:color w:val="000000"/>
          <w:sz w:val="28"/>
          <w:szCs w:val="28"/>
        </w:rPr>
        <w:t>Que los programas de preparación a la jubilación deben propiciar el mejoramiento de condiciones y estilos de vida y posibilitar a los trabajadores espacios de reflexión que les permitan tomar decisiones, basados en una amplia información sobre los aspectos involucrados en el retiro laboral por derecho a pensión, </w:t>
      </w:r>
    </w:p>
    <w:p w14:paraId="011AF1A1" w14:textId="77777777" w:rsidR="00C555F9" w:rsidRDefault="00C555F9" w:rsidP="00BF2E6A">
      <w:pPr>
        <w:pStyle w:val="NormalWeb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</w:p>
    <w:p w14:paraId="28051C5E" w14:textId="77777777" w:rsidR="00F809D0" w:rsidRDefault="00F809D0" w:rsidP="00BF2E6A">
      <w:pPr>
        <w:spacing w:after="0" w:line="254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</w:pPr>
    </w:p>
    <w:p w14:paraId="2CDAFD67" w14:textId="77777777" w:rsidR="00231B1A" w:rsidRDefault="00231B1A" w:rsidP="00BF2E6A">
      <w:pPr>
        <w:spacing w:after="0" w:line="254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</w:pPr>
    </w:p>
    <w:p w14:paraId="4AF06D8F" w14:textId="77777777" w:rsidR="00231B1A" w:rsidRDefault="00231B1A" w:rsidP="00BF2E6A">
      <w:pPr>
        <w:spacing w:after="0" w:line="254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</w:pPr>
    </w:p>
    <w:p w14:paraId="6A8F8D24" w14:textId="683817A8" w:rsidR="00C555F9" w:rsidRDefault="00C555F9" w:rsidP="00BF2E6A">
      <w:pPr>
        <w:spacing w:after="0" w:line="254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</w:pPr>
      <w:r w:rsidRPr="00C555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lastRenderedPageBreak/>
        <w:t xml:space="preserve">Decreto 36 de 1998 </w:t>
      </w:r>
    </w:p>
    <w:p w14:paraId="4B16D89A" w14:textId="77777777" w:rsidR="00BF2E6A" w:rsidRPr="00C555F9" w:rsidRDefault="00BF2E6A" w:rsidP="00BF2E6A">
      <w:pPr>
        <w:spacing w:after="0" w:line="254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</w:pPr>
    </w:p>
    <w:p w14:paraId="12AD8D21" w14:textId="47783B81" w:rsidR="00C555F9" w:rsidRPr="00C555F9" w:rsidRDefault="00C555F9" w:rsidP="00BF2E6A">
      <w:pPr>
        <w:spacing w:after="0" w:line="25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555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Artículo 1°.</w:t>
      </w:r>
      <w:r w:rsidRPr="00C555F9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 La Dirección Técnica de Seguridad Social-División de Estudios Sociales o la dependencia del Ministerio de Trabajo y Seguridad Social que haga sus veces, tendrá como actividad permanente la promoción de la inclusión del componente de preparación a la jubilación, denominado Política de Prerretiro Marco (PPM), dentro de los programas de bienestar de los trabajadores. </w:t>
      </w:r>
    </w:p>
    <w:p w14:paraId="0D3CEE96" w14:textId="04A7E583" w:rsidR="00C555F9" w:rsidRPr="00C555F9" w:rsidRDefault="00C555F9" w:rsidP="00231B1A">
      <w:pPr>
        <w:spacing w:after="0" w:line="25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555F9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  </w:t>
      </w:r>
      <w:bookmarkStart w:id="1" w:name="ver_1008440"/>
      <w:bookmarkEnd w:id="1"/>
    </w:p>
    <w:p w14:paraId="7599B2BA" w14:textId="77777777" w:rsidR="00C555F9" w:rsidRPr="00C555F9" w:rsidRDefault="00C555F9" w:rsidP="00BF2E6A">
      <w:pPr>
        <w:spacing w:after="0" w:line="25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555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Artículo 2°.</w:t>
      </w:r>
      <w:r w:rsidRPr="00C555F9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 La Política de Prerretiro Marco (PPM) implica acciones y medios que hagan posible la planificación, la administración y la evaluación constante de la vida, teniendo en cuenta aspectos fundamentales como la salud física y psicológica, la administración económica y financiera, el manejo creativo del tiempo libre y el conocimiento de la normatividad vigente, particularmente la relacionada con las normas constitucionales, las leyes laboral y de seguridad social y las demás que contribuyan al conocimiento integral de las obligaciones y derechos de trabajadores y empleadores, así como de las instancias de reclamación y denuncia respectivas. </w:t>
      </w:r>
    </w:p>
    <w:p w14:paraId="246A794A" w14:textId="77777777" w:rsidR="00C555F9" w:rsidRPr="00C555F9" w:rsidRDefault="00C555F9" w:rsidP="00BF2E6A">
      <w:pPr>
        <w:spacing w:after="0" w:line="25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555F9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  </w:t>
      </w:r>
    </w:p>
    <w:p w14:paraId="23BBDF21" w14:textId="77777777" w:rsidR="00C555F9" w:rsidRPr="00C555F9" w:rsidRDefault="00C555F9" w:rsidP="00BF2E6A">
      <w:pPr>
        <w:spacing w:after="0" w:line="25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555F9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Se buscará que las acciones correspondientes se integren a la filosofía, misión y plan de desarrollo de cada entidad. </w:t>
      </w:r>
    </w:p>
    <w:p w14:paraId="36C819C0" w14:textId="77777777" w:rsidR="00C555F9" w:rsidRPr="00C555F9" w:rsidRDefault="00C555F9" w:rsidP="00BF2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bookmarkStart w:id="2" w:name="ver_1008441"/>
      <w:bookmarkEnd w:id="2"/>
    </w:p>
    <w:p w14:paraId="3590AE72" w14:textId="3CE9B038" w:rsidR="00C555F9" w:rsidRDefault="00C555F9" w:rsidP="00BF2E6A">
      <w:pPr>
        <w:spacing w:after="0" w:line="25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555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Artículo 3°.</w:t>
      </w:r>
      <w:r w:rsidRPr="00C555F9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 La preparación a la jubilación contemplará planes a largo plazo, dirigidos a quienes tienen entre uno y diez años de vida laboral; de mediano plazo para quienes han laborado entre once y quince años y de corto plazo para aquellos que llevan más de quince años de labores y tendrá en cuenta las expectativas y necesidades sentidas de las personas implicadas, los recursos existentes en la comunidad en la cual viven, sus posibilidades y limitaciones, con el fin de propiciar su desarrollo personal, familiar y social. </w:t>
      </w:r>
    </w:p>
    <w:p w14:paraId="6C1A3C31" w14:textId="45841A90" w:rsidR="0081142A" w:rsidRDefault="0081142A" w:rsidP="00BF2E6A">
      <w:pPr>
        <w:spacing w:after="0" w:line="25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14:paraId="77FBDC67" w14:textId="317ABFB5" w:rsidR="0081142A" w:rsidRDefault="0081142A" w:rsidP="00BF2E6A">
      <w:pPr>
        <w:spacing w:after="0" w:line="25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Es evidente la responsabilidad patronal </w:t>
      </w:r>
      <w:r w:rsidR="0059374C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en el actuar diligentemente en la preparación anticipada de los trabajadores para el retiro laboral, para que una vez cese dicha etapa tengan la capacidad de readaptarse al medio y afrontar de manera positiva la vida después del trabajo.</w:t>
      </w:r>
    </w:p>
    <w:p w14:paraId="577B13F1" w14:textId="77777777" w:rsidR="00F306EC" w:rsidRDefault="00F306EC" w:rsidP="000E7396">
      <w:pPr>
        <w:spacing w:after="0" w:line="240" w:lineRule="auto"/>
        <w:jc w:val="both"/>
      </w:pPr>
    </w:p>
    <w:p w14:paraId="1FC3964A" w14:textId="44F54312" w:rsidR="00F306EC" w:rsidRPr="00F306EC" w:rsidRDefault="00F306EC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06EC">
        <w:rPr>
          <w:rFonts w:ascii="Arial" w:hAnsi="Arial" w:cs="Arial"/>
          <w:sz w:val="28"/>
          <w:szCs w:val="28"/>
        </w:rPr>
        <w:t>Por lo tanto</w:t>
      </w:r>
      <w:r w:rsidR="007E12B8">
        <w:rPr>
          <w:rFonts w:ascii="Arial" w:hAnsi="Arial" w:cs="Arial"/>
          <w:sz w:val="28"/>
          <w:szCs w:val="28"/>
        </w:rPr>
        <w:t>,</w:t>
      </w:r>
      <w:r w:rsidRPr="00F306EC">
        <w:rPr>
          <w:rFonts w:ascii="Arial" w:hAnsi="Arial" w:cs="Arial"/>
          <w:sz w:val="28"/>
          <w:szCs w:val="28"/>
        </w:rPr>
        <w:t xml:space="preserve"> se deben definir </w:t>
      </w:r>
      <w:r>
        <w:rPr>
          <w:rFonts w:ascii="Arial" w:hAnsi="Arial" w:cs="Arial"/>
          <w:sz w:val="28"/>
          <w:szCs w:val="28"/>
        </w:rPr>
        <w:t xml:space="preserve">programas de preparación para el retiro laboral con el debido acompañamiento y orientación a los fututos pensionados. Esta asesoría debe prestarse en todo lo relacionado con </w:t>
      </w:r>
      <w:r>
        <w:rPr>
          <w:rFonts w:ascii="Arial" w:hAnsi="Arial" w:cs="Arial"/>
          <w:sz w:val="28"/>
          <w:szCs w:val="28"/>
        </w:rPr>
        <w:lastRenderedPageBreak/>
        <w:t>trámites legales para el reconocimiento de la pensión y demás aspectos que integran al individuo y que se ven afectados por el cambio a la nueva vida de jubilado.</w:t>
      </w:r>
    </w:p>
    <w:p w14:paraId="7E8D4FC2" w14:textId="0E39CA7A" w:rsidR="00F306EC" w:rsidRDefault="00F306EC" w:rsidP="000E7396">
      <w:pPr>
        <w:spacing w:after="0" w:line="240" w:lineRule="auto"/>
        <w:jc w:val="both"/>
      </w:pPr>
    </w:p>
    <w:p w14:paraId="3C438763" w14:textId="05ADB02B" w:rsidR="00B23CC0" w:rsidRDefault="00B23CC0" w:rsidP="000E7396">
      <w:pPr>
        <w:spacing w:after="0" w:line="240" w:lineRule="auto"/>
        <w:jc w:val="both"/>
      </w:pPr>
    </w:p>
    <w:p w14:paraId="32D2D87F" w14:textId="77777777" w:rsidR="000E7396" w:rsidRPr="00E171F9" w:rsidRDefault="000E7396" w:rsidP="000E7396">
      <w:pPr>
        <w:spacing w:after="0" w:line="240" w:lineRule="auto"/>
        <w:jc w:val="both"/>
        <w:rPr>
          <w:rFonts w:ascii="Arial" w:hAnsi="Arial" w:cs="Arial"/>
          <w:b/>
          <w:bCs/>
          <w:color w:val="00B050"/>
          <w:sz w:val="28"/>
          <w:szCs w:val="28"/>
          <w:lang w:val="es-MX"/>
        </w:rPr>
      </w:pPr>
      <w:r w:rsidRPr="00E171F9">
        <w:rPr>
          <w:rFonts w:ascii="Arial" w:hAnsi="Arial" w:cs="Arial"/>
          <w:b/>
          <w:bCs/>
          <w:color w:val="00B050"/>
          <w:sz w:val="28"/>
          <w:szCs w:val="28"/>
          <w:lang w:val="es-MX"/>
        </w:rPr>
        <w:t xml:space="preserve">OBJETIVO: </w:t>
      </w:r>
    </w:p>
    <w:p w14:paraId="5DC85A93" w14:textId="77777777" w:rsidR="000E7396" w:rsidRPr="00E171F9" w:rsidRDefault="000E7396" w:rsidP="000E7396">
      <w:pPr>
        <w:spacing w:after="0" w:line="240" w:lineRule="auto"/>
        <w:jc w:val="both"/>
        <w:rPr>
          <w:rFonts w:ascii="Arial" w:hAnsi="Arial" w:cs="Arial"/>
          <w:b/>
          <w:bCs/>
          <w:color w:val="00B050"/>
          <w:sz w:val="28"/>
          <w:szCs w:val="28"/>
          <w:lang w:val="es-MX"/>
        </w:rPr>
      </w:pPr>
    </w:p>
    <w:p w14:paraId="6567AC16" w14:textId="0FEE9087" w:rsidR="007E12B8" w:rsidRPr="00E171F9" w:rsidRDefault="000E7396" w:rsidP="000E7396">
      <w:pPr>
        <w:spacing w:after="0" w:line="240" w:lineRule="auto"/>
        <w:jc w:val="both"/>
        <w:rPr>
          <w:rFonts w:ascii="Arial" w:hAnsi="Arial" w:cs="Arial"/>
          <w:color w:val="00B050"/>
          <w:sz w:val="28"/>
          <w:szCs w:val="28"/>
          <w:lang w:val="es-MX"/>
        </w:rPr>
      </w:pPr>
      <w:r w:rsidRPr="00E171F9">
        <w:rPr>
          <w:rFonts w:ascii="Arial" w:hAnsi="Arial" w:cs="Arial"/>
          <w:color w:val="00B050"/>
          <w:sz w:val="28"/>
          <w:szCs w:val="28"/>
          <w:lang w:val="es-MX"/>
        </w:rPr>
        <w:t xml:space="preserve">ESTABLECER UN PROGRAMA DE </w:t>
      </w:r>
      <w:r w:rsidR="007E12B8" w:rsidRPr="00E171F9">
        <w:rPr>
          <w:rFonts w:ascii="Arial" w:hAnsi="Arial" w:cs="Arial"/>
          <w:color w:val="00B050"/>
          <w:sz w:val="28"/>
          <w:szCs w:val="28"/>
          <w:lang w:val="es-MX"/>
        </w:rPr>
        <w:t>PREPARACION</w:t>
      </w:r>
      <w:r w:rsidR="003241CE" w:rsidRPr="00E171F9">
        <w:rPr>
          <w:rFonts w:ascii="Arial" w:hAnsi="Arial" w:cs="Arial"/>
          <w:color w:val="00B050"/>
          <w:sz w:val="28"/>
          <w:szCs w:val="28"/>
          <w:lang w:val="es-MX"/>
        </w:rPr>
        <w:t xml:space="preserve"> PARA EL</w:t>
      </w:r>
      <w:r w:rsidR="007E12B8" w:rsidRPr="00E171F9">
        <w:rPr>
          <w:rFonts w:ascii="Arial" w:hAnsi="Arial" w:cs="Arial"/>
          <w:color w:val="00B050"/>
          <w:sz w:val="28"/>
          <w:szCs w:val="28"/>
          <w:lang w:val="es-MX"/>
        </w:rPr>
        <w:t xml:space="preserve"> RETIRO LABORA</w:t>
      </w:r>
      <w:r w:rsidR="008A01AC" w:rsidRPr="00E171F9">
        <w:rPr>
          <w:rFonts w:ascii="Arial" w:hAnsi="Arial" w:cs="Arial"/>
          <w:color w:val="00B050"/>
          <w:sz w:val="28"/>
          <w:szCs w:val="28"/>
          <w:lang w:val="es-MX"/>
        </w:rPr>
        <w:t>L</w:t>
      </w:r>
      <w:r w:rsidR="007E12B8" w:rsidRPr="00E171F9">
        <w:rPr>
          <w:rFonts w:ascii="Arial" w:hAnsi="Arial" w:cs="Arial"/>
          <w:color w:val="00B050"/>
          <w:sz w:val="28"/>
          <w:szCs w:val="28"/>
          <w:lang w:val="es-MX"/>
        </w:rPr>
        <w:t xml:space="preserve"> </w:t>
      </w:r>
      <w:r w:rsidR="003241CE" w:rsidRPr="00E171F9">
        <w:rPr>
          <w:rFonts w:ascii="Arial" w:hAnsi="Arial" w:cs="Arial"/>
          <w:color w:val="00B050"/>
          <w:sz w:val="28"/>
          <w:szCs w:val="28"/>
          <w:lang w:val="es-MX"/>
        </w:rPr>
        <w:t>DE</w:t>
      </w:r>
      <w:r w:rsidR="007E12B8" w:rsidRPr="00E171F9">
        <w:rPr>
          <w:rFonts w:ascii="Arial" w:hAnsi="Arial" w:cs="Arial"/>
          <w:color w:val="00B050"/>
          <w:sz w:val="28"/>
          <w:szCs w:val="28"/>
          <w:lang w:val="es-MX"/>
        </w:rPr>
        <w:t xml:space="preserve"> </w:t>
      </w:r>
      <w:r w:rsidRPr="00E171F9">
        <w:rPr>
          <w:rFonts w:ascii="Arial" w:hAnsi="Arial" w:cs="Arial"/>
          <w:color w:val="00B050"/>
          <w:sz w:val="28"/>
          <w:szCs w:val="28"/>
          <w:lang w:val="es-MX"/>
        </w:rPr>
        <w:t xml:space="preserve">LOS SERVIDORES PUBLICOS DE LA ALCALDIA MAYOR DE CARTAGENA DE INDIAS D, T y C. QUE </w:t>
      </w:r>
      <w:r w:rsidR="008A01AC" w:rsidRPr="00E171F9">
        <w:rPr>
          <w:rFonts w:ascii="Arial" w:hAnsi="Arial" w:cs="Arial"/>
          <w:color w:val="00B050"/>
          <w:sz w:val="28"/>
          <w:szCs w:val="28"/>
          <w:lang w:val="es-MX"/>
        </w:rPr>
        <w:t xml:space="preserve">PERMITA GARANTIZAR UNA </w:t>
      </w:r>
      <w:r w:rsidR="003241CE" w:rsidRPr="00E171F9">
        <w:rPr>
          <w:rFonts w:ascii="Arial" w:hAnsi="Arial" w:cs="Arial"/>
          <w:color w:val="00B050"/>
          <w:sz w:val="28"/>
          <w:szCs w:val="28"/>
          <w:lang w:val="es-MX"/>
        </w:rPr>
        <w:t>A</w:t>
      </w:r>
      <w:r w:rsidR="008A01AC" w:rsidRPr="00E171F9">
        <w:rPr>
          <w:rFonts w:ascii="Arial" w:hAnsi="Arial" w:cs="Arial"/>
          <w:color w:val="00B050"/>
          <w:sz w:val="28"/>
          <w:szCs w:val="28"/>
          <w:lang w:val="es-MX"/>
        </w:rPr>
        <w:t>DECUADA AD</w:t>
      </w:r>
      <w:r w:rsidR="00937889" w:rsidRPr="00E171F9">
        <w:rPr>
          <w:rFonts w:ascii="Arial" w:hAnsi="Arial" w:cs="Arial"/>
          <w:color w:val="00B050"/>
          <w:sz w:val="28"/>
          <w:szCs w:val="28"/>
          <w:lang w:val="es-MX"/>
        </w:rPr>
        <w:t>A</w:t>
      </w:r>
      <w:r w:rsidR="008A01AC" w:rsidRPr="00E171F9">
        <w:rPr>
          <w:rFonts w:ascii="Arial" w:hAnsi="Arial" w:cs="Arial"/>
          <w:color w:val="00B050"/>
          <w:sz w:val="28"/>
          <w:szCs w:val="28"/>
          <w:lang w:val="es-MX"/>
        </w:rPr>
        <w:t>PTACION AL PROCESO DE TRANSIC</w:t>
      </w:r>
      <w:r w:rsidR="003241CE" w:rsidRPr="00E171F9">
        <w:rPr>
          <w:rFonts w:ascii="Arial" w:hAnsi="Arial" w:cs="Arial"/>
          <w:color w:val="00B050"/>
          <w:sz w:val="28"/>
          <w:szCs w:val="28"/>
          <w:lang w:val="es-MX"/>
        </w:rPr>
        <w:t>IÓ</w:t>
      </w:r>
      <w:r w:rsidR="008A01AC" w:rsidRPr="00E171F9">
        <w:rPr>
          <w:rFonts w:ascii="Arial" w:hAnsi="Arial" w:cs="Arial"/>
          <w:color w:val="00B050"/>
          <w:sz w:val="28"/>
          <w:szCs w:val="28"/>
          <w:lang w:val="es-MX"/>
        </w:rPr>
        <w:t>N TRABAJO – JUBIL</w:t>
      </w:r>
      <w:r w:rsidR="003241CE" w:rsidRPr="00E171F9">
        <w:rPr>
          <w:rFonts w:ascii="Arial" w:hAnsi="Arial" w:cs="Arial"/>
          <w:color w:val="00B050"/>
          <w:sz w:val="28"/>
          <w:szCs w:val="28"/>
          <w:lang w:val="es-MX"/>
        </w:rPr>
        <w:t>A</w:t>
      </w:r>
      <w:r w:rsidR="008A01AC" w:rsidRPr="00E171F9">
        <w:rPr>
          <w:rFonts w:ascii="Arial" w:hAnsi="Arial" w:cs="Arial"/>
          <w:color w:val="00B050"/>
          <w:sz w:val="28"/>
          <w:szCs w:val="28"/>
          <w:lang w:val="es-MX"/>
        </w:rPr>
        <w:t>C</w:t>
      </w:r>
      <w:r w:rsidR="003241CE" w:rsidRPr="00E171F9">
        <w:rPr>
          <w:rFonts w:ascii="Arial" w:hAnsi="Arial" w:cs="Arial"/>
          <w:color w:val="00B050"/>
          <w:sz w:val="28"/>
          <w:szCs w:val="28"/>
          <w:lang w:val="es-MX"/>
        </w:rPr>
        <w:t>IÓ</w:t>
      </w:r>
      <w:r w:rsidR="008A01AC" w:rsidRPr="00E171F9">
        <w:rPr>
          <w:rFonts w:ascii="Arial" w:hAnsi="Arial" w:cs="Arial"/>
          <w:color w:val="00B050"/>
          <w:sz w:val="28"/>
          <w:szCs w:val="28"/>
          <w:lang w:val="es-MX"/>
        </w:rPr>
        <w:t>N, EXPLORANDO LAS NECESIDADES Y EXPECTATICVAS DE CADA UNO DE LOS CALIFICADOS EN ESTA ETAPA</w:t>
      </w:r>
      <w:r w:rsidR="003241CE" w:rsidRPr="00E171F9">
        <w:rPr>
          <w:rFonts w:ascii="Arial" w:hAnsi="Arial" w:cs="Arial"/>
          <w:color w:val="00B050"/>
          <w:sz w:val="28"/>
          <w:szCs w:val="28"/>
          <w:lang w:val="es-MX"/>
        </w:rPr>
        <w:t>, LO QUE PERMITA ENTREGARLES HERRAMIENTAS PARA LA TOMA DE DESICIONES EN ESTA NUEVA ETAPA</w:t>
      </w:r>
      <w:r w:rsidR="00937889" w:rsidRPr="00E171F9">
        <w:rPr>
          <w:rFonts w:ascii="Arial" w:hAnsi="Arial" w:cs="Arial"/>
          <w:color w:val="00B050"/>
          <w:sz w:val="28"/>
          <w:szCs w:val="28"/>
          <w:lang w:val="es-MX"/>
        </w:rPr>
        <w:t>.</w:t>
      </w:r>
    </w:p>
    <w:p w14:paraId="53432A88" w14:textId="2E71A7D7" w:rsidR="007E12B8" w:rsidRDefault="007E12B8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5940B513" w14:textId="77777777" w:rsidR="00D52FA7" w:rsidRDefault="00D52FA7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bookmarkEnd w:id="0"/>
    <w:p w14:paraId="584A1349" w14:textId="1B14F8F3" w:rsidR="000E7396" w:rsidRDefault="003241CE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2CD2CF1B" w14:textId="04CC5D44" w:rsidR="000E7396" w:rsidRDefault="000E7396" w:rsidP="000E739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562B0D">
        <w:rPr>
          <w:rFonts w:ascii="Arial" w:hAnsi="Arial" w:cs="Arial"/>
          <w:b/>
          <w:bCs/>
          <w:sz w:val="28"/>
          <w:szCs w:val="28"/>
          <w:lang w:val="es-MX"/>
        </w:rPr>
        <w:t>OBJETIVOS ESPECIFICOS:</w:t>
      </w:r>
    </w:p>
    <w:p w14:paraId="2F22B5A6" w14:textId="77777777" w:rsidR="00C34EDE" w:rsidRPr="00562B0D" w:rsidRDefault="00C34EDE" w:rsidP="000E739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3CB9A7ED" w14:textId="08B24A04" w:rsidR="00A34859" w:rsidRDefault="00C34EDE" w:rsidP="000E73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ANALIZAR LAS CONDICIONES ACTUALES DE LOS </w:t>
      </w:r>
      <w:r w:rsidR="00AC4EA1">
        <w:rPr>
          <w:rFonts w:ascii="Arial" w:hAnsi="Arial" w:cs="Arial"/>
          <w:sz w:val="28"/>
          <w:szCs w:val="28"/>
          <w:lang w:val="es-MX"/>
        </w:rPr>
        <w:t>PREPENSIONADOS DE LA ALCALDIA MAYOR DE CART</w:t>
      </w:r>
      <w:r w:rsidR="00082956">
        <w:rPr>
          <w:rFonts w:ascii="Arial" w:hAnsi="Arial" w:cs="Arial"/>
          <w:sz w:val="28"/>
          <w:szCs w:val="28"/>
          <w:lang w:val="es-MX"/>
        </w:rPr>
        <w:t>A</w:t>
      </w:r>
      <w:r w:rsidR="00AC4EA1">
        <w:rPr>
          <w:rFonts w:ascii="Arial" w:hAnsi="Arial" w:cs="Arial"/>
          <w:sz w:val="28"/>
          <w:szCs w:val="28"/>
          <w:lang w:val="es-MX"/>
        </w:rPr>
        <w:t>GENA DE INDIA</w:t>
      </w:r>
      <w:r w:rsidR="008067E5">
        <w:rPr>
          <w:rFonts w:ascii="Arial" w:hAnsi="Arial" w:cs="Arial"/>
          <w:sz w:val="28"/>
          <w:szCs w:val="28"/>
          <w:lang w:val="es-MX"/>
        </w:rPr>
        <w:t>S</w:t>
      </w:r>
      <w:r w:rsidR="00AC4EA1">
        <w:rPr>
          <w:rFonts w:ascii="Arial" w:hAnsi="Arial" w:cs="Arial"/>
          <w:sz w:val="28"/>
          <w:szCs w:val="28"/>
          <w:lang w:val="es-MX"/>
        </w:rPr>
        <w:t xml:space="preserve">. </w:t>
      </w:r>
    </w:p>
    <w:p w14:paraId="4D52EB3B" w14:textId="7F9260AE" w:rsidR="00AC4EA1" w:rsidRPr="00AC4EA1" w:rsidRDefault="00AC4EA1" w:rsidP="000E73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AC4EA1">
        <w:rPr>
          <w:rFonts w:ascii="Arial" w:hAnsi="Arial" w:cs="Arial"/>
          <w:sz w:val="28"/>
          <w:szCs w:val="28"/>
        </w:rPr>
        <w:t xml:space="preserve">IDENTIFICAR VARIABLES O ELEMENTOS QUE INFLUYEN EN LA TOMA DE DECISIÓN PARA LA SOLICITUD DE </w:t>
      </w:r>
      <w:r w:rsidR="00D207FB">
        <w:rPr>
          <w:rFonts w:ascii="Arial" w:hAnsi="Arial" w:cs="Arial"/>
          <w:sz w:val="28"/>
          <w:szCs w:val="28"/>
        </w:rPr>
        <w:t>PENSION.</w:t>
      </w:r>
      <w:r w:rsidRPr="00AC4EA1">
        <w:rPr>
          <w:rFonts w:ascii="Arial" w:hAnsi="Arial" w:cs="Arial"/>
          <w:sz w:val="28"/>
          <w:szCs w:val="28"/>
        </w:rPr>
        <w:t xml:space="preserve"> </w:t>
      </w:r>
    </w:p>
    <w:p w14:paraId="6E76F1AD" w14:textId="54DBA57A" w:rsidR="00AC4EA1" w:rsidRPr="00AC4EA1" w:rsidRDefault="00AC4EA1" w:rsidP="000E73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</w:rPr>
        <w:t>IDENTIFICAR</w:t>
      </w:r>
      <w:r w:rsidRPr="00AC4EA1">
        <w:rPr>
          <w:rFonts w:ascii="Arial" w:hAnsi="Arial" w:cs="Arial"/>
          <w:sz w:val="28"/>
          <w:szCs w:val="28"/>
        </w:rPr>
        <w:t xml:space="preserve"> LAS EXPECTATIVAS QUE TIENEN LOS PRE-PENSIONADOS DE SU PROYECTO DE VIDA </w:t>
      </w:r>
      <w:r w:rsidR="00D207FB">
        <w:rPr>
          <w:rFonts w:ascii="Arial" w:hAnsi="Arial" w:cs="Arial"/>
          <w:sz w:val="28"/>
          <w:szCs w:val="28"/>
        </w:rPr>
        <w:t>EN LA JUBILACION.</w:t>
      </w:r>
    </w:p>
    <w:p w14:paraId="426D16E9" w14:textId="1C302980" w:rsidR="00C34EDE" w:rsidRDefault="00C34EDE" w:rsidP="000E73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ACOMPAÑAR A LA POBLACION DE SERVIDORES PUBLICOS DE LA ALCALDIA MAYOR DE CARTAGENA DE INDIAS,</w:t>
      </w:r>
      <w:r w:rsidR="008067E5">
        <w:rPr>
          <w:rFonts w:ascii="Arial" w:hAnsi="Arial" w:cs="Arial"/>
          <w:sz w:val="28"/>
          <w:szCs w:val="28"/>
          <w:lang w:val="es-MX"/>
        </w:rPr>
        <w:t xml:space="preserve"> EN ETAPA DE PREPENSION </w:t>
      </w:r>
      <w:r w:rsidR="00D207FB">
        <w:rPr>
          <w:rFonts w:ascii="Arial" w:hAnsi="Arial" w:cs="Arial"/>
          <w:sz w:val="28"/>
          <w:szCs w:val="28"/>
          <w:lang w:val="es-MX"/>
        </w:rPr>
        <w:t>PARA</w:t>
      </w:r>
      <w:r w:rsidR="008067E5">
        <w:rPr>
          <w:rFonts w:ascii="Arial" w:hAnsi="Arial" w:cs="Arial"/>
          <w:sz w:val="28"/>
          <w:szCs w:val="28"/>
          <w:lang w:val="es-MX"/>
        </w:rPr>
        <w:t xml:space="preserve"> LLEVAR A CABO UNA TRANSICION SANA PARA EVITA</w:t>
      </w:r>
      <w:r w:rsidR="00D207FB">
        <w:rPr>
          <w:rFonts w:ascii="Arial" w:hAnsi="Arial" w:cs="Arial"/>
          <w:sz w:val="28"/>
          <w:szCs w:val="28"/>
          <w:lang w:val="es-MX"/>
        </w:rPr>
        <w:t>NDO</w:t>
      </w:r>
      <w:r w:rsidR="008067E5">
        <w:rPr>
          <w:rFonts w:ascii="Arial" w:hAnsi="Arial" w:cs="Arial"/>
          <w:sz w:val="28"/>
          <w:szCs w:val="28"/>
          <w:lang w:val="es-MX"/>
        </w:rPr>
        <w:t xml:space="preserve"> RETIROS FORZOSOS.</w:t>
      </w:r>
    </w:p>
    <w:p w14:paraId="01DEC282" w14:textId="77777777" w:rsidR="00A34859" w:rsidRPr="008067E5" w:rsidRDefault="00A34859" w:rsidP="008067E5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es-MX"/>
        </w:rPr>
      </w:pPr>
    </w:p>
    <w:p w14:paraId="682BAECC" w14:textId="77777777" w:rsidR="00A34859" w:rsidRDefault="00A34859" w:rsidP="008067E5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1AA96516" w14:textId="77777777" w:rsidR="000E7396" w:rsidRDefault="000E7396" w:rsidP="000E739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562B0D">
        <w:rPr>
          <w:rFonts w:ascii="Arial" w:hAnsi="Arial" w:cs="Arial"/>
          <w:b/>
          <w:bCs/>
          <w:sz w:val="28"/>
          <w:szCs w:val="28"/>
          <w:lang w:val="es-MX"/>
        </w:rPr>
        <w:t>ALCANCE</w:t>
      </w:r>
      <w:r>
        <w:rPr>
          <w:rFonts w:ascii="Arial" w:hAnsi="Arial" w:cs="Arial"/>
          <w:b/>
          <w:bCs/>
          <w:sz w:val="28"/>
          <w:szCs w:val="28"/>
          <w:lang w:val="es-MX"/>
        </w:rPr>
        <w:t>:</w:t>
      </w:r>
    </w:p>
    <w:p w14:paraId="6F97C479" w14:textId="77777777" w:rsidR="000E7396" w:rsidRPr="00562B0D" w:rsidRDefault="000E7396" w:rsidP="000E739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3D56B97F" w14:textId="1369AC72" w:rsidR="008067E5" w:rsidRDefault="008067E5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Acompañar </w:t>
      </w:r>
      <w:r w:rsidR="00167B55">
        <w:rPr>
          <w:rFonts w:ascii="Arial" w:hAnsi="Arial" w:cs="Arial"/>
          <w:sz w:val="28"/>
          <w:szCs w:val="28"/>
          <w:lang w:val="es-MX"/>
        </w:rPr>
        <w:t xml:space="preserve">a </w:t>
      </w:r>
      <w:r w:rsidR="00082956">
        <w:rPr>
          <w:rFonts w:ascii="Arial" w:hAnsi="Arial" w:cs="Arial"/>
          <w:sz w:val="28"/>
          <w:szCs w:val="28"/>
          <w:lang w:val="es-MX"/>
        </w:rPr>
        <w:t>5</w:t>
      </w:r>
      <w:r w:rsidR="00167B55">
        <w:rPr>
          <w:rFonts w:ascii="Arial" w:hAnsi="Arial" w:cs="Arial"/>
          <w:sz w:val="28"/>
          <w:szCs w:val="28"/>
          <w:lang w:val="es-MX"/>
        </w:rPr>
        <w:t xml:space="preserve">0 </w:t>
      </w:r>
      <w:r w:rsidR="00A567CD">
        <w:rPr>
          <w:rFonts w:ascii="Arial" w:hAnsi="Arial" w:cs="Arial"/>
          <w:sz w:val="28"/>
          <w:szCs w:val="28"/>
          <w:lang w:val="es-MX"/>
        </w:rPr>
        <w:t xml:space="preserve">servidores </w:t>
      </w:r>
      <w:r w:rsidR="00BE5980">
        <w:rPr>
          <w:rFonts w:ascii="Arial" w:hAnsi="Arial" w:cs="Arial"/>
          <w:sz w:val="28"/>
          <w:szCs w:val="28"/>
          <w:lang w:val="es-MX"/>
        </w:rPr>
        <w:t>públicos</w:t>
      </w:r>
      <w:r w:rsidR="00A567CD">
        <w:rPr>
          <w:rFonts w:ascii="Arial" w:hAnsi="Arial" w:cs="Arial"/>
          <w:sz w:val="28"/>
          <w:szCs w:val="28"/>
          <w:lang w:val="es-MX"/>
        </w:rPr>
        <w:t xml:space="preserve"> en etapa de pre</w:t>
      </w:r>
      <w:r w:rsidR="00D207FB">
        <w:rPr>
          <w:rFonts w:ascii="Arial" w:hAnsi="Arial" w:cs="Arial"/>
          <w:sz w:val="28"/>
          <w:szCs w:val="28"/>
          <w:lang w:val="es-MX"/>
        </w:rPr>
        <w:t xml:space="preserve"> pensión</w:t>
      </w:r>
      <w:r w:rsidR="001B30A5">
        <w:rPr>
          <w:rFonts w:ascii="Arial" w:hAnsi="Arial" w:cs="Arial"/>
          <w:sz w:val="28"/>
          <w:szCs w:val="28"/>
          <w:lang w:val="es-MX"/>
        </w:rPr>
        <w:t>,</w:t>
      </w:r>
      <w:r w:rsidR="00A567CD"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>mediante un programa</w:t>
      </w:r>
      <w:r w:rsidR="00BE5980">
        <w:rPr>
          <w:rFonts w:ascii="Arial" w:hAnsi="Arial" w:cs="Arial"/>
          <w:sz w:val="28"/>
          <w:szCs w:val="28"/>
          <w:lang w:val="es-MX"/>
        </w:rPr>
        <w:t xml:space="preserve"> multidisciplinario con profesionales de diferentes áreas tales como</w:t>
      </w:r>
      <w:r w:rsidR="001B30A5">
        <w:rPr>
          <w:rFonts w:ascii="Arial" w:hAnsi="Arial" w:cs="Arial"/>
          <w:sz w:val="28"/>
          <w:szCs w:val="28"/>
          <w:lang w:val="es-MX"/>
        </w:rPr>
        <w:t>:</w:t>
      </w:r>
      <w:r w:rsidR="00BE5980">
        <w:rPr>
          <w:rFonts w:ascii="Arial" w:hAnsi="Arial" w:cs="Arial"/>
          <w:sz w:val="28"/>
          <w:szCs w:val="28"/>
          <w:lang w:val="es-MX"/>
        </w:rPr>
        <w:t xml:space="preserve"> Psicólogos, abogados, educadores, entre otros, </w:t>
      </w:r>
      <w:r w:rsidR="007C4329">
        <w:rPr>
          <w:rFonts w:ascii="Arial" w:hAnsi="Arial" w:cs="Arial"/>
          <w:sz w:val="28"/>
          <w:szCs w:val="28"/>
          <w:lang w:val="es-MX"/>
        </w:rPr>
        <w:t>lo que</w:t>
      </w:r>
      <w:r w:rsidR="00A567CD">
        <w:rPr>
          <w:rFonts w:ascii="Arial" w:hAnsi="Arial" w:cs="Arial"/>
          <w:sz w:val="28"/>
          <w:szCs w:val="28"/>
          <w:lang w:val="es-MX"/>
        </w:rPr>
        <w:t xml:space="preserve"> </w:t>
      </w:r>
      <w:r w:rsidR="00E01D08">
        <w:rPr>
          <w:rFonts w:ascii="Arial" w:hAnsi="Arial" w:cs="Arial"/>
          <w:sz w:val="28"/>
          <w:szCs w:val="28"/>
          <w:lang w:val="es-MX"/>
        </w:rPr>
        <w:t xml:space="preserve">les </w:t>
      </w:r>
      <w:r w:rsidR="00A567CD">
        <w:rPr>
          <w:rFonts w:ascii="Arial" w:hAnsi="Arial" w:cs="Arial"/>
          <w:sz w:val="28"/>
          <w:szCs w:val="28"/>
          <w:lang w:val="es-MX"/>
        </w:rPr>
        <w:lastRenderedPageBreak/>
        <w:t xml:space="preserve">permita </w:t>
      </w:r>
      <w:r w:rsidR="00E01D08">
        <w:rPr>
          <w:rFonts w:ascii="Arial" w:hAnsi="Arial" w:cs="Arial"/>
          <w:sz w:val="28"/>
          <w:szCs w:val="28"/>
          <w:lang w:val="es-MX"/>
        </w:rPr>
        <w:t xml:space="preserve">identificar su estado actual en cuanto a su historia </w:t>
      </w:r>
      <w:r w:rsidR="009604FB">
        <w:rPr>
          <w:rFonts w:ascii="Arial" w:hAnsi="Arial" w:cs="Arial"/>
          <w:sz w:val="28"/>
          <w:szCs w:val="28"/>
          <w:lang w:val="es-MX"/>
        </w:rPr>
        <w:t xml:space="preserve">para acceder a la pensión y </w:t>
      </w:r>
      <w:r w:rsidR="001B30A5">
        <w:rPr>
          <w:rFonts w:ascii="Arial" w:hAnsi="Arial" w:cs="Arial"/>
          <w:sz w:val="28"/>
          <w:szCs w:val="28"/>
          <w:lang w:val="es-MX"/>
        </w:rPr>
        <w:t xml:space="preserve">ayudarlos a </w:t>
      </w:r>
      <w:r w:rsidR="00A567CD">
        <w:rPr>
          <w:rFonts w:ascii="Arial" w:hAnsi="Arial" w:cs="Arial"/>
          <w:sz w:val="28"/>
          <w:szCs w:val="28"/>
          <w:lang w:val="es-MX"/>
        </w:rPr>
        <w:t>superar los sentimientos de temores previos al cese de sus actividades laborales y reorientarle</w:t>
      </w:r>
      <w:r w:rsidR="001B30A5">
        <w:rPr>
          <w:rFonts w:ascii="Arial" w:hAnsi="Arial" w:cs="Arial"/>
          <w:sz w:val="28"/>
          <w:szCs w:val="28"/>
          <w:lang w:val="es-MX"/>
        </w:rPr>
        <w:t>s</w:t>
      </w:r>
      <w:r w:rsidR="00A567CD">
        <w:rPr>
          <w:rFonts w:ascii="Arial" w:hAnsi="Arial" w:cs="Arial"/>
          <w:sz w:val="28"/>
          <w:szCs w:val="28"/>
          <w:lang w:val="es-MX"/>
        </w:rPr>
        <w:t xml:space="preserve"> en el </w:t>
      </w:r>
      <w:r w:rsidR="00BE5980">
        <w:rPr>
          <w:rFonts w:ascii="Arial" w:hAnsi="Arial" w:cs="Arial"/>
          <w:sz w:val="28"/>
          <w:szCs w:val="28"/>
          <w:lang w:val="es-MX"/>
        </w:rPr>
        <w:t>desarrollo</w:t>
      </w:r>
      <w:r w:rsidR="00A567CD">
        <w:rPr>
          <w:rFonts w:ascii="Arial" w:hAnsi="Arial" w:cs="Arial"/>
          <w:sz w:val="28"/>
          <w:szCs w:val="28"/>
          <w:lang w:val="es-MX"/>
        </w:rPr>
        <w:t xml:space="preserve"> de trabajos alternativos y pasatiempos que fomenten la autonomía en relación con la </w:t>
      </w:r>
      <w:r w:rsidR="00BE5980">
        <w:rPr>
          <w:rFonts w:ascii="Arial" w:hAnsi="Arial" w:cs="Arial"/>
          <w:sz w:val="28"/>
          <w:szCs w:val="28"/>
          <w:lang w:val="es-MX"/>
        </w:rPr>
        <w:t>reorganización</w:t>
      </w:r>
      <w:r w:rsidR="00A567CD">
        <w:rPr>
          <w:rFonts w:ascii="Arial" w:hAnsi="Arial" w:cs="Arial"/>
          <w:sz w:val="28"/>
          <w:szCs w:val="28"/>
          <w:lang w:val="es-MX"/>
        </w:rPr>
        <w:t xml:space="preserve"> del tiempo personal</w:t>
      </w:r>
      <w:r w:rsidR="00BE5980">
        <w:rPr>
          <w:rFonts w:ascii="Arial" w:hAnsi="Arial" w:cs="Arial"/>
          <w:sz w:val="28"/>
          <w:szCs w:val="28"/>
          <w:lang w:val="es-MX"/>
        </w:rPr>
        <w:t>.</w:t>
      </w:r>
      <w:r w:rsidR="00A567CD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6521A5C9" w14:textId="77777777" w:rsidR="008067E5" w:rsidRDefault="008067E5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43872013" w14:textId="7B51EA5A" w:rsidR="00880BD5" w:rsidRDefault="002552BA" w:rsidP="002552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El programa se </w:t>
      </w:r>
      <w:r w:rsidR="00DA20BA">
        <w:rPr>
          <w:rFonts w:ascii="Arial" w:hAnsi="Arial" w:cs="Arial"/>
          <w:sz w:val="28"/>
          <w:szCs w:val="28"/>
          <w:lang w:val="es-MX"/>
        </w:rPr>
        <w:t>desarrollará</w:t>
      </w:r>
      <w:r w:rsidR="00880BD5">
        <w:rPr>
          <w:rFonts w:ascii="Arial" w:hAnsi="Arial" w:cs="Arial"/>
          <w:sz w:val="28"/>
          <w:szCs w:val="28"/>
          <w:lang w:val="es-MX"/>
        </w:rPr>
        <w:t xml:space="preserve"> en </w:t>
      </w:r>
      <w:r>
        <w:rPr>
          <w:rFonts w:ascii="Arial" w:hAnsi="Arial" w:cs="Arial"/>
          <w:sz w:val="28"/>
          <w:szCs w:val="28"/>
          <w:lang w:val="es-MX"/>
        </w:rPr>
        <w:t>formato pedagógico de talleres teórico/practico</w:t>
      </w:r>
      <w:r w:rsidR="00880BD5">
        <w:rPr>
          <w:rFonts w:ascii="Arial" w:hAnsi="Arial" w:cs="Arial"/>
          <w:sz w:val="28"/>
          <w:szCs w:val="28"/>
          <w:lang w:val="es-MX"/>
        </w:rPr>
        <w:t>,</w:t>
      </w:r>
      <w:r>
        <w:rPr>
          <w:rFonts w:ascii="Arial" w:hAnsi="Arial" w:cs="Arial"/>
          <w:sz w:val="28"/>
          <w:szCs w:val="28"/>
          <w:lang w:val="es-MX"/>
        </w:rPr>
        <w:t xml:space="preserve"> dentro de</w:t>
      </w:r>
      <w:r w:rsidR="00880BD5">
        <w:rPr>
          <w:rFonts w:ascii="Arial" w:hAnsi="Arial" w:cs="Arial"/>
          <w:sz w:val="28"/>
          <w:szCs w:val="28"/>
          <w:lang w:val="es-MX"/>
        </w:rPr>
        <w:t xml:space="preserve"> la</w:t>
      </w:r>
      <w:r>
        <w:rPr>
          <w:rFonts w:ascii="Arial" w:hAnsi="Arial" w:cs="Arial"/>
          <w:sz w:val="28"/>
          <w:szCs w:val="28"/>
          <w:lang w:val="es-MX"/>
        </w:rPr>
        <w:t xml:space="preserve"> línea académica de la educación continuada</w:t>
      </w:r>
      <w:r w:rsidR="00880BD5">
        <w:rPr>
          <w:rFonts w:ascii="Arial" w:hAnsi="Arial" w:cs="Arial"/>
          <w:sz w:val="28"/>
          <w:szCs w:val="28"/>
          <w:lang w:val="es-MX"/>
        </w:rPr>
        <w:t>.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10987DDA" w14:textId="77777777" w:rsidR="00167B55" w:rsidRDefault="00167B55" w:rsidP="002552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672BB6E6" w14:textId="5A890E14" w:rsidR="00880BD5" w:rsidRDefault="00880BD5" w:rsidP="002552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S</w:t>
      </w:r>
      <w:r w:rsidR="002552BA">
        <w:rPr>
          <w:rFonts w:ascii="Arial" w:hAnsi="Arial" w:cs="Arial"/>
          <w:sz w:val="28"/>
          <w:szCs w:val="28"/>
          <w:lang w:val="es-MX"/>
        </w:rPr>
        <w:t xml:space="preserve">e ofrecerá una inmersión total de tres (3) días en un retiro laboral </w:t>
      </w:r>
      <w:r>
        <w:rPr>
          <w:rFonts w:ascii="Arial" w:hAnsi="Arial" w:cs="Arial"/>
          <w:sz w:val="28"/>
          <w:szCs w:val="28"/>
          <w:lang w:val="es-MX"/>
        </w:rPr>
        <w:t xml:space="preserve">acompañado de profesionales, temática y entornos acorde con la orientación objeto del presente programa. </w:t>
      </w:r>
    </w:p>
    <w:p w14:paraId="17774884" w14:textId="77777777" w:rsidR="00880BD5" w:rsidRDefault="00880BD5" w:rsidP="002552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56964CA0" w14:textId="77777777" w:rsidR="000E7396" w:rsidRDefault="000E7396" w:rsidP="000E739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F06830F" w14:textId="77777777" w:rsidR="000E7396" w:rsidRDefault="000E7396" w:rsidP="000E739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562B0D">
        <w:rPr>
          <w:rFonts w:ascii="Arial" w:hAnsi="Arial" w:cs="Arial"/>
          <w:b/>
          <w:bCs/>
          <w:sz w:val="28"/>
          <w:szCs w:val="28"/>
          <w:lang w:val="es-MX"/>
        </w:rPr>
        <w:t>MODELO FORMATIVO</w:t>
      </w:r>
      <w:r>
        <w:rPr>
          <w:rFonts w:ascii="Arial" w:hAnsi="Arial" w:cs="Arial"/>
          <w:b/>
          <w:bCs/>
          <w:sz w:val="28"/>
          <w:szCs w:val="28"/>
          <w:lang w:val="es-MX"/>
        </w:rPr>
        <w:t>:</w:t>
      </w:r>
    </w:p>
    <w:p w14:paraId="17DECB6A" w14:textId="77777777" w:rsidR="000E7396" w:rsidRPr="00562B0D" w:rsidRDefault="000E7396" w:rsidP="000E739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92E69BD" w14:textId="77777777" w:rsidR="000E7396" w:rsidRDefault="000E7396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Basado en el modelo de educación continuada que permite la actualización informal de las diferentes tendencias formativas. </w:t>
      </w:r>
    </w:p>
    <w:p w14:paraId="649B5565" w14:textId="77777777" w:rsidR="000E7396" w:rsidRDefault="000E7396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11F9575C" w14:textId="55BAD5A1" w:rsidR="00984497" w:rsidRDefault="000E7396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Se llevará a cabo en formato de talleres </w:t>
      </w:r>
      <w:r w:rsidR="005B4D7E">
        <w:rPr>
          <w:rFonts w:ascii="Arial" w:hAnsi="Arial" w:cs="Arial"/>
          <w:sz w:val="28"/>
          <w:szCs w:val="28"/>
          <w:lang w:val="es-MX"/>
        </w:rPr>
        <w:t xml:space="preserve">teórico/practico </w:t>
      </w:r>
      <w:r>
        <w:rPr>
          <w:rFonts w:ascii="Arial" w:hAnsi="Arial" w:cs="Arial"/>
          <w:sz w:val="28"/>
          <w:szCs w:val="28"/>
          <w:lang w:val="es-MX"/>
        </w:rPr>
        <w:t xml:space="preserve">orientados al </w:t>
      </w:r>
      <w:r w:rsidR="00E53E3B">
        <w:rPr>
          <w:rFonts w:ascii="Arial" w:hAnsi="Arial" w:cs="Arial"/>
          <w:sz w:val="28"/>
          <w:szCs w:val="28"/>
          <w:lang w:val="es-MX"/>
        </w:rPr>
        <w:t>acompañamiento</w:t>
      </w:r>
      <w:r w:rsidR="00116B9D">
        <w:rPr>
          <w:rFonts w:ascii="Arial" w:hAnsi="Arial" w:cs="Arial"/>
          <w:sz w:val="28"/>
          <w:szCs w:val="28"/>
          <w:lang w:val="es-MX"/>
        </w:rPr>
        <w:t xml:space="preserve"> y orientación en los requisitos mínimos estipulados en la ley 100 de 1993, que incluye las semanas cotizadas </w:t>
      </w:r>
      <w:r w:rsidR="008A10ED">
        <w:rPr>
          <w:rFonts w:ascii="Arial" w:hAnsi="Arial" w:cs="Arial"/>
          <w:sz w:val="28"/>
          <w:szCs w:val="28"/>
          <w:lang w:val="es-MX"/>
        </w:rPr>
        <w:t>y la edad</w:t>
      </w:r>
      <w:r w:rsidR="008014D3">
        <w:rPr>
          <w:rFonts w:ascii="Arial" w:hAnsi="Arial" w:cs="Arial"/>
          <w:sz w:val="28"/>
          <w:szCs w:val="28"/>
          <w:lang w:val="es-MX"/>
        </w:rPr>
        <w:t xml:space="preserve"> de pensión</w:t>
      </w:r>
      <w:r w:rsidR="008A10ED">
        <w:rPr>
          <w:rFonts w:ascii="Arial" w:hAnsi="Arial" w:cs="Arial"/>
          <w:sz w:val="28"/>
          <w:szCs w:val="28"/>
          <w:lang w:val="es-MX"/>
        </w:rPr>
        <w:t>. Evitando la necesidad de continuar vinculados en la entidad hasta un retiro forzoso</w:t>
      </w:r>
      <w:r w:rsidR="008014D3">
        <w:rPr>
          <w:rFonts w:ascii="Arial" w:hAnsi="Arial" w:cs="Arial"/>
          <w:sz w:val="28"/>
          <w:szCs w:val="28"/>
          <w:lang w:val="es-MX"/>
        </w:rPr>
        <w:t xml:space="preserve"> que según la ley 1821 de 2016 va hasta los 70 años para funcionarios públicos. De otra parte, coadyuvar al </w:t>
      </w:r>
      <w:r w:rsidR="00E53E3B">
        <w:rPr>
          <w:rFonts w:ascii="Arial" w:hAnsi="Arial" w:cs="Arial"/>
          <w:sz w:val="28"/>
          <w:szCs w:val="28"/>
          <w:lang w:val="es-MX"/>
        </w:rPr>
        <w:t>fortalecimiento de competencias y habilidades para la vida después de la jubilación</w:t>
      </w:r>
      <w:r w:rsidR="00116B9D">
        <w:rPr>
          <w:rFonts w:ascii="Arial" w:hAnsi="Arial" w:cs="Arial"/>
          <w:sz w:val="28"/>
          <w:szCs w:val="28"/>
          <w:lang w:val="es-MX"/>
        </w:rPr>
        <w:t>.</w:t>
      </w:r>
      <w:r w:rsidR="00E53E3B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0FDB5FE8" w14:textId="77777777" w:rsidR="00E53E3B" w:rsidRDefault="00E53E3B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7CE21DA4" w14:textId="635F1A56" w:rsidR="000E7396" w:rsidRDefault="000E7396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Con una duración total de tres (3) </w:t>
      </w:r>
      <w:r w:rsidR="00A264AF">
        <w:rPr>
          <w:rFonts w:ascii="Arial" w:hAnsi="Arial" w:cs="Arial"/>
          <w:sz w:val="28"/>
          <w:szCs w:val="28"/>
          <w:lang w:val="es-MX"/>
        </w:rPr>
        <w:t>días</w:t>
      </w:r>
      <w:r>
        <w:rPr>
          <w:rFonts w:ascii="Arial" w:hAnsi="Arial" w:cs="Arial"/>
          <w:sz w:val="28"/>
          <w:szCs w:val="28"/>
          <w:lang w:val="es-MX"/>
        </w:rPr>
        <w:t xml:space="preserve"> lo cual integrara las siguientes actividades</w:t>
      </w:r>
      <w:r w:rsidRPr="00AC6F87"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 xml:space="preserve">para el desarrollo de la temática propuesta más adelante: </w:t>
      </w:r>
    </w:p>
    <w:p w14:paraId="09981764" w14:textId="77777777" w:rsidR="000E7396" w:rsidRDefault="000E7396" w:rsidP="000E73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1E558042" w14:textId="05D98C65" w:rsidR="00CF7AC4" w:rsidRDefault="00A97EEA" w:rsidP="000E739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V</w:t>
      </w:r>
      <w:r w:rsidR="00BA091E">
        <w:rPr>
          <w:rFonts w:ascii="Arial" w:hAnsi="Arial" w:cs="Arial"/>
          <w:sz w:val="28"/>
          <w:szCs w:val="28"/>
          <w:lang w:val="es-MX"/>
        </w:rPr>
        <w:t xml:space="preserve">alidación de las </w:t>
      </w:r>
      <w:r w:rsidR="00CF7AC4">
        <w:rPr>
          <w:rFonts w:ascii="Arial" w:hAnsi="Arial" w:cs="Arial"/>
          <w:sz w:val="28"/>
          <w:szCs w:val="28"/>
          <w:lang w:val="es-MX"/>
        </w:rPr>
        <w:t>semanas,</w:t>
      </w:r>
      <w:r w:rsidR="00BA091E">
        <w:rPr>
          <w:rFonts w:ascii="Arial" w:hAnsi="Arial" w:cs="Arial"/>
          <w:sz w:val="28"/>
          <w:szCs w:val="28"/>
          <w:lang w:val="es-MX"/>
        </w:rPr>
        <w:t xml:space="preserve"> orientación en los </w:t>
      </w:r>
      <w:r w:rsidR="00CF7AC4">
        <w:rPr>
          <w:rFonts w:ascii="Arial" w:hAnsi="Arial" w:cs="Arial"/>
          <w:sz w:val="28"/>
          <w:szCs w:val="28"/>
          <w:lang w:val="es-MX"/>
        </w:rPr>
        <w:t>tramites</w:t>
      </w:r>
      <w:r w:rsidR="00BA091E">
        <w:rPr>
          <w:rFonts w:ascii="Arial" w:hAnsi="Arial" w:cs="Arial"/>
          <w:sz w:val="28"/>
          <w:szCs w:val="28"/>
          <w:lang w:val="es-MX"/>
        </w:rPr>
        <w:t xml:space="preserve"> </w:t>
      </w:r>
      <w:r w:rsidR="00CF7AC4">
        <w:rPr>
          <w:rFonts w:ascii="Arial" w:hAnsi="Arial" w:cs="Arial"/>
          <w:sz w:val="28"/>
          <w:szCs w:val="28"/>
          <w:lang w:val="es-MX"/>
        </w:rPr>
        <w:t>respectivos</w:t>
      </w:r>
      <w:r w:rsidR="00BA091E">
        <w:rPr>
          <w:rFonts w:ascii="Arial" w:hAnsi="Arial" w:cs="Arial"/>
          <w:sz w:val="28"/>
          <w:szCs w:val="28"/>
          <w:lang w:val="es-MX"/>
        </w:rPr>
        <w:t xml:space="preserve"> y análisis pensional</w:t>
      </w:r>
      <w:r w:rsidR="00CF7AC4">
        <w:rPr>
          <w:rFonts w:ascii="Arial" w:hAnsi="Arial" w:cs="Arial"/>
          <w:sz w:val="28"/>
          <w:szCs w:val="28"/>
          <w:lang w:val="es-MX"/>
        </w:rPr>
        <w:t>.</w:t>
      </w:r>
      <w:r w:rsidR="007C4329">
        <w:rPr>
          <w:rFonts w:ascii="Arial" w:hAnsi="Arial" w:cs="Arial"/>
          <w:sz w:val="28"/>
          <w:szCs w:val="28"/>
          <w:lang w:val="es-MX"/>
        </w:rPr>
        <w:t xml:space="preserve">  </w:t>
      </w:r>
    </w:p>
    <w:p w14:paraId="602624E7" w14:textId="34274821" w:rsidR="007755A3" w:rsidRDefault="007C4329" w:rsidP="0078675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755A3">
        <w:rPr>
          <w:rFonts w:ascii="Arial" w:hAnsi="Arial" w:cs="Arial"/>
          <w:sz w:val="28"/>
          <w:szCs w:val="28"/>
          <w:lang w:val="es-MX"/>
        </w:rPr>
        <w:t xml:space="preserve">Orientación legal para análisis de traslados </w:t>
      </w:r>
      <w:r w:rsidR="00A264AF" w:rsidRPr="007755A3">
        <w:rPr>
          <w:rFonts w:ascii="Arial" w:hAnsi="Arial" w:cs="Arial"/>
          <w:sz w:val="28"/>
          <w:szCs w:val="28"/>
          <w:lang w:val="es-MX"/>
        </w:rPr>
        <w:t>entre fondos de pensiones</w:t>
      </w:r>
      <w:r w:rsidR="007755A3">
        <w:rPr>
          <w:rFonts w:ascii="Arial" w:hAnsi="Arial" w:cs="Arial"/>
          <w:sz w:val="28"/>
          <w:szCs w:val="28"/>
          <w:lang w:val="es-MX"/>
        </w:rPr>
        <w:t xml:space="preserve">. </w:t>
      </w:r>
      <w:r w:rsidR="00A264AF" w:rsidRPr="007755A3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273C3575" w14:textId="73E68A19" w:rsidR="00CF7AC4" w:rsidRPr="00A97EEA" w:rsidRDefault="007C4329" w:rsidP="00E7298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A97EEA">
        <w:rPr>
          <w:rFonts w:ascii="Arial" w:hAnsi="Arial" w:cs="Arial"/>
          <w:sz w:val="28"/>
          <w:szCs w:val="28"/>
          <w:lang w:val="es-MX"/>
        </w:rPr>
        <w:t>Reorientación en el desarrollo de trabajos alternativos</w:t>
      </w:r>
      <w:r w:rsidR="00A97EEA">
        <w:rPr>
          <w:rFonts w:ascii="Arial" w:hAnsi="Arial" w:cs="Arial"/>
          <w:sz w:val="28"/>
          <w:szCs w:val="28"/>
          <w:lang w:val="es-MX"/>
        </w:rPr>
        <w:t xml:space="preserve">: </w:t>
      </w:r>
      <w:r w:rsidRPr="00A97EEA">
        <w:rPr>
          <w:rFonts w:ascii="Arial" w:hAnsi="Arial" w:cs="Arial"/>
          <w:sz w:val="28"/>
          <w:szCs w:val="28"/>
          <w:lang w:val="es-MX"/>
        </w:rPr>
        <w:t>Mi etapa de jubilación</w:t>
      </w:r>
    </w:p>
    <w:p w14:paraId="701E6F3D" w14:textId="77777777" w:rsidR="009604FB" w:rsidRDefault="009604FB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08A919DD" w14:textId="77777777" w:rsidR="00231B1A" w:rsidRDefault="009604FB" w:rsidP="007C4329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9604FB">
        <w:rPr>
          <w:rFonts w:ascii="Arial" w:hAnsi="Arial" w:cs="Arial"/>
          <w:b/>
          <w:bCs/>
          <w:sz w:val="28"/>
          <w:szCs w:val="28"/>
          <w:lang w:val="es-MX"/>
        </w:rPr>
        <w:t>TEMATICA</w:t>
      </w:r>
    </w:p>
    <w:p w14:paraId="1BB8EB63" w14:textId="23582C52" w:rsidR="007C4329" w:rsidRDefault="009604FB" w:rsidP="007C4329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9604FB">
        <w:rPr>
          <w:rFonts w:ascii="Arial" w:hAnsi="Arial" w:cs="Arial"/>
          <w:b/>
          <w:bCs/>
          <w:sz w:val="28"/>
          <w:szCs w:val="28"/>
          <w:lang w:val="es-MX"/>
        </w:rPr>
        <w:lastRenderedPageBreak/>
        <w:t xml:space="preserve"> </w:t>
      </w:r>
    </w:p>
    <w:p w14:paraId="619F627F" w14:textId="70888D96" w:rsidR="00D43DD2" w:rsidRDefault="00AC2431" w:rsidP="007C4329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-MX"/>
        </w:rPr>
        <w:t>Requisitos para ob</w:t>
      </w:r>
      <w:r w:rsidR="00D43DD2">
        <w:rPr>
          <w:rFonts w:ascii="Arial" w:hAnsi="Arial" w:cs="Arial"/>
          <w:b/>
          <w:bCs/>
          <w:sz w:val="28"/>
          <w:szCs w:val="28"/>
          <w:lang w:val="es-MX"/>
        </w:rPr>
        <w:t xml:space="preserve">tener la pensión </w:t>
      </w:r>
    </w:p>
    <w:p w14:paraId="4436E64A" w14:textId="224A6BDF" w:rsidR="009604FB" w:rsidRPr="005A5CC4" w:rsidRDefault="005A5CC4" w:rsidP="005A5CC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5A5CC4">
        <w:rPr>
          <w:rFonts w:ascii="Arial" w:hAnsi="Arial" w:cs="Arial"/>
          <w:sz w:val="28"/>
          <w:szCs w:val="28"/>
          <w:lang w:val="es-MX"/>
        </w:rPr>
        <w:t>Regímenes</w:t>
      </w:r>
      <w:r w:rsidR="009604FB" w:rsidRPr="005A5CC4">
        <w:rPr>
          <w:rFonts w:ascii="Arial" w:hAnsi="Arial" w:cs="Arial"/>
          <w:sz w:val="28"/>
          <w:szCs w:val="28"/>
          <w:lang w:val="es-MX"/>
        </w:rPr>
        <w:t xml:space="preserve"> en el sistema de pensiones en </w:t>
      </w:r>
      <w:r w:rsidRPr="005A5CC4">
        <w:rPr>
          <w:rFonts w:ascii="Arial" w:hAnsi="Arial" w:cs="Arial"/>
          <w:sz w:val="28"/>
          <w:szCs w:val="28"/>
          <w:lang w:val="es-MX"/>
        </w:rPr>
        <w:t>Colombia</w:t>
      </w:r>
      <w:r w:rsidR="009604FB" w:rsidRPr="005A5CC4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1C18FC97" w14:textId="781F50B5" w:rsidR="005A5CC4" w:rsidRPr="00D43DD2" w:rsidRDefault="005A5CC4" w:rsidP="00D43DD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D43DD2">
        <w:rPr>
          <w:rFonts w:ascii="Arial" w:hAnsi="Arial" w:cs="Arial"/>
          <w:sz w:val="28"/>
          <w:szCs w:val="28"/>
          <w:lang w:val="es-MX"/>
        </w:rPr>
        <w:t>Requisitos para pensionarse en el régimen de pr</w:t>
      </w:r>
      <w:r w:rsidR="00D43DD2" w:rsidRPr="00D43DD2">
        <w:rPr>
          <w:rFonts w:ascii="Arial" w:hAnsi="Arial" w:cs="Arial"/>
          <w:sz w:val="28"/>
          <w:szCs w:val="28"/>
          <w:lang w:val="es-MX"/>
        </w:rPr>
        <w:t>i</w:t>
      </w:r>
      <w:r w:rsidRPr="00D43DD2">
        <w:rPr>
          <w:rFonts w:ascii="Arial" w:hAnsi="Arial" w:cs="Arial"/>
          <w:sz w:val="28"/>
          <w:szCs w:val="28"/>
          <w:lang w:val="es-MX"/>
        </w:rPr>
        <w:t>ma media</w:t>
      </w:r>
      <w:r w:rsidR="00D43DD2">
        <w:rPr>
          <w:rFonts w:ascii="Arial" w:hAnsi="Arial" w:cs="Arial"/>
          <w:sz w:val="28"/>
          <w:szCs w:val="28"/>
          <w:lang w:val="es-MX"/>
        </w:rPr>
        <w:t xml:space="preserve"> con prestación definida </w:t>
      </w:r>
    </w:p>
    <w:p w14:paraId="6E43359F" w14:textId="706CD795" w:rsidR="005A5CC4" w:rsidRPr="00D43DD2" w:rsidRDefault="005A5CC4" w:rsidP="00D43DD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D43DD2">
        <w:rPr>
          <w:rFonts w:ascii="Arial" w:hAnsi="Arial" w:cs="Arial"/>
          <w:sz w:val="28"/>
          <w:szCs w:val="28"/>
          <w:lang w:val="es-MX"/>
        </w:rPr>
        <w:t xml:space="preserve">Requisito de edad </w:t>
      </w:r>
    </w:p>
    <w:p w14:paraId="1A976957" w14:textId="342DBDAA" w:rsidR="005A5CC4" w:rsidRDefault="005A5CC4" w:rsidP="00D43DD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D43DD2">
        <w:rPr>
          <w:rFonts w:ascii="Arial" w:hAnsi="Arial" w:cs="Arial"/>
          <w:sz w:val="28"/>
          <w:szCs w:val="28"/>
          <w:lang w:val="es-MX"/>
        </w:rPr>
        <w:t>Requisito de tiempo</w:t>
      </w:r>
    </w:p>
    <w:p w14:paraId="59D1EC39" w14:textId="58DD1E52" w:rsidR="00D43DD2" w:rsidRDefault="00D43DD2" w:rsidP="00CA175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CA1752">
        <w:rPr>
          <w:rFonts w:ascii="Arial" w:hAnsi="Arial" w:cs="Arial"/>
          <w:sz w:val="28"/>
          <w:szCs w:val="28"/>
          <w:lang w:val="es-MX"/>
        </w:rPr>
        <w:t xml:space="preserve">Requisito para pensionarse en el régimen de ahorro individual con solidaridad </w:t>
      </w:r>
    </w:p>
    <w:p w14:paraId="35E116D1" w14:textId="28941EE9" w:rsidR="00CA1752" w:rsidRDefault="00CA1752" w:rsidP="00CA175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Garantía de pensión mínima</w:t>
      </w:r>
    </w:p>
    <w:p w14:paraId="19E16C27" w14:textId="29A40820" w:rsidR="00CA1752" w:rsidRDefault="00CA1752" w:rsidP="00CA175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Devolución de aportes</w:t>
      </w:r>
    </w:p>
    <w:p w14:paraId="14D877D0" w14:textId="44C521DE" w:rsidR="0013194F" w:rsidRDefault="0013194F" w:rsidP="0013194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Otros</w:t>
      </w:r>
    </w:p>
    <w:p w14:paraId="59B10C33" w14:textId="5C004BFF" w:rsidR="0013194F" w:rsidRDefault="0013194F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Pensión anticipada de vejez</w:t>
      </w:r>
    </w:p>
    <w:p w14:paraId="42298C1F" w14:textId="3B8CEF5E" w:rsidR="0013194F" w:rsidRDefault="0013194F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Cotizaciones a pensión al cumplir el requisito para pensionarme</w:t>
      </w:r>
    </w:p>
    <w:p w14:paraId="28C7AADD" w14:textId="6943BEF4" w:rsidR="0013194F" w:rsidRDefault="0013194F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Pensión familiar requisitos y beneficios</w:t>
      </w:r>
    </w:p>
    <w:p w14:paraId="6701968B" w14:textId="511C0C2A" w:rsidR="00CC7D91" w:rsidRDefault="00CC7D91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Aportes voluntarios a pensión en traslados a Colpensiones </w:t>
      </w:r>
    </w:p>
    <w:p w14:paraId="3C0B89A4" w14:textId="4C9B6B2C" w:rsidR="00280565" w:rsidRDefault="00280565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Devolución de saldos de fondos privados </w:t>
      </w:r>
    </w:p>
    <w:p w14:paraId="016B6535" w14:textId="4397BAD3" w:rsidR="00280565" w:rsidRDefault="00280565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Indemnización sustitutiva de </w:t>
      </w:r>
      <w:r w:rsidR="0012705C">
        <w:rPr>
          <w:rFonts w:ascii="Arial" w:hAnsi="Arial" w:cs="Arial"/>
          <w:sz w:val="28"/>
          <w:szCs w:val="28"/>
          <w:lang w:val="es-MX"/>
        </w:rPr>
        <w:t>pensión</w:t>
      </w:r>
    </w:p>
    <w:p w14:paraId="487E015A" w14:textId="2EE7167B" w:rsidR="0012705C" w:rsidRDefault="0012705C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Nulidad del traslado de Colpensiones a fondo privado de pensiones </w:t>
      </w:r>
    </w:p>
    <w:p w14:paraId="725640C0" w14:textId="6F957F07" w:rsidR="0012705C" w:rsidRDefault="0012705C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Prescripción de aportes a cotizaciones</w:t>
      </w:r>
    </w:p>
    <w:p w14:paraId="5537288D" w14:textId="40A983CC" w:rsidR="0012705C" w:rsidRDefault="0012705C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Retroactivo pensional</w:t>
      </w:r>
    </w:p>
    <w:p w14:paraId="4231F9BB" w14:textId="6BC28BAF" w:rsidR="0012705C" w:rsidRDefault="0012705C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Como proceder cuando falten semanas cotizadas</w:t>
      </w:r>
    </w:p>
    <w:p w14:paraId="2175AD17" w14:textId="7DA071A2" w:rsidR="00214E70" w:rsidRDefault="00214E70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Pensión con renta vitalicia</w:t>
      </w:r>
    </w:p>
    <w:p w14:paraId="0F344AEA" w14:textId="3DABA980" w:rsidR="00214E70" w:rsidRDefault="00214E70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Aportes cuando la persona fallece</w:t>
      </w:r>
    </w:p>
    <w:p w14:paraId="656D99FA" w14:textId="562DD7FF" w:rsidR="00214E70" w:rsidRDefault="00214E70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Liquidación de la pensión en Colpensiones</w:t>
      </w:r>
    </w:p>
    <w:p w14:paraId="37C43524" w14:textId="0FE56106" w:rsidR="00214E70" w:rsidRDefault="00214E70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Garantía de pensión mínima en Colombia</w:t>
      </w:r>
    </w:p>
    <w:p w14:paraId="7D925EF3" w14:textId="728A6E60" w:rsidR="00214E70" w:rsidRDefault="00214E70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Pensión de invalidez riesgo común y laboral </w:t>
      </w:r>
    </w:p>
    <w:p w14:paraId="43B95269" w14:textId="3C2EE42D" w:rsidR="00581C92" w:rsidRPr="0013194F" w:rsidRDefault="00581C92" w:rsidP="0013194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proofErr w:type="spellStart"/>
      <w:r>
        <w:rPr>
          <w:rFonts w:ascii="Arial" w:hAnsi="Arial" w:cs="Arial"/>
          <w:sz w:val="28"/>
          <w:szCs w:val="28"/>
          <w:lang w:val="es-MX"/>
        </w:rPr>
        <w:t>Compartibilidad</w:t>
      </w:r>
      <w:proofErr w:type="spellEnd"/>
      <w:r>
        <w:rPr>
          <w:rFonts w:ascii="Arial" w:hAnsi="Arial" w:cs="Arial"/>
          <w:sz w:val="28"/>
          <w:szCs w:val="28"/>
          <w:lang w:val="es-MX"/>
        </w:rPr>
        <w:t xml:space="preserve"> pensional</w:t>
      </w:r>
    </w:p>
    <w:p w14:paraId="0B36A45C" w14:textId="77777777" w:rsidR="005A5CC4" w:rsidRDefault="005A5CC4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28EA362B" w14:textId="77777777" w:rsidR="005435DD" w:rsidRDefault="005435DD" w:rsidP="007C4329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47338D5" w14:textId="56844571" w:rsidR="005A5CC4" w:rsidRDefault="00CC10A3" w:rsidP="007C4329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CC10A3">
        <w:rPr>
          <w:rFonts w:ascii="Arial" w:hAnsi="Arial" w:cs="Arial"/>
          <w:b/>
          <w:bCs/>
          <w:sz w:val="28"/>
          <w:szCs w:val="28"/>
          <w:lang w:val="es-MX"/>
        </w:rPr>
        <w:t>TALLER 1</w:t>
      </w:r>
      <w:r w:rsidR="00082956">
        <w:rPr>
          <w:rFonts w:ascii="Arial" w:hAnsi="Arial" w:cs="Arial"/>
          <w:b/>
          <w:bCs/>
          <w:sz w:val="28"/>
          <w:szCs w:val="28"/>
          <w:lang w:val="es-MX"/>
        </w:rPr>
        <w:t xml:space="preserve"> ASPECTOS LEGALES</w:t>
      </w:r>
    </w:p>
    <w:p w14:paraId="732D1289" w14:textId="77777777" w:rsidR="00231B1A" w:rsidRDefault="00231B1A" w:rsidP="00231B1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Revisión de las historias laborales</w:t>
      </w:r>
    </w:p>
    <w:p w14:paraId="091DA689" w14:textId="518A995B" w:rsidR="00CC10A3" w:rsidRDefault="00CC10A3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3F978C26" w14:textId="0DABB9E3" w:rsidR="00082956" w:rsidRPr="00231B1A" w:rsidRDefault="00CC10A3" w:rsidP="0008295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CC10A3">
        <w:rPr>
          <w:rFonts w:ascii="Arial" w:hAnsi="Arial" w:cs="Arial"/>
          <w:b/>
          <w:bCs/>
          <w:sz w:val="28"/>
          <w:szCs w:val="28"/>
          <w:lang w:val="es-MX"/>
        </w:rPr>
        <w:t xml:space="preserve">TALLER </w:t>
      </w:r>
      <w:r w:rsidR="00A97EEA">
        <w:rPr>
          <w:rFonts w:ascii="Arial" w:hAnsi="Arial" w:cs="Arial"/>
          <w:b/>
          <w:bCs/>
          <w:sz w:val="28"/>
          <w:szCs w:val="28"/>
          <w:lang w:val="es-MX"/>
        </w:rPr>
        <w:t>2</w:t>
      </w:r>
      <w:r w:rsidR="00082956">
        <w:rPr>
          <w:rFonts w:ascii="Arial" w:hAnsi="Arial" w:cs="Arial"/>
          <w:b/>
          <w:bCs/>
          <w:sz w:val="28"/>
          <w:szCs w:val="28"/>
          <w:lang w:val="es-MX"/>
        </w:rPr>
        <w:t xml:space="preserve"> </w:t>
      </w:r>
      <w:bookmarkStart w:id="3" w:name="_Hlk102382310"/>
      <w:r w:rsidR="00082956" w:rsidRPr="00082956">
        <w:rPr>
          <w:rFonts w:ascii="Arial" w:hAnsi="Arial" w:cs="Arial"/>
          <w:b/>
          <w:bCs/>
          <w:sz w:val="28"/>
          <w:szCs w:val="28"/>
          <w:lang w:val="es-MX"/>
        </w:rPr>
        <w:t>DISFRUTANDO MI JUBILACION</w:t>
      </w:r>
      <w:r w:rsidR="00082956">
        <w:rPr>
          <w:rFonts w:ascii="Arial" w:hAnsi="Arial" w:cs="Arial"/>
          <w:sz w:val="28"/>
          <w:szCs w:val="28"/>
          <w:lang w:val="es-MX"/>
        </w:rPr>
        <w:t xml:space="preserve"> </w:t>
      </w:r>
      <w:r w:rsidR="00082956" w:rsidRPr="00231B1A">
        <w:rPr>
          <w:rFonts w:ascii="Arial" w:hAnsi="Arial" w:cs="Arial"/>
          <w:sz w:val="28"/>
          <w:szCs w:val="28"/>
          <w:lang w:val="es-MX"/>
        </w:rPr>
        <w:t xml:space="preserve"> </w:t>
      </w:r>
    </w:p>
    <w:bookmarkEnd w:id="3"/>
    <w:p w14:paraId="4D2A0BC1" w14:textId="33E8524A" w:rsidR="00CC10A3" w:rsidRPr="00CC10A3" w:rsidRDefault="00CC10A3" w:rsidP="007C4329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7508FD8" w14:textId="2D7C6E14" w:rsidR="00CC10A3" w:rsidRDefault="00CC10A3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Emprendimiento Digital </w:t>
      </w:r>
    </w:p>
    <w:p w14:paraId="49AF121A" w14:textId="4520D11D" w:rsidR="00581C92" w:rsidRDefault="00581C92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Marketing digital: Redes y contenido</w:t>
      </w:r>
    </w:p>
    <w:p w14:paraId="170312DD" w14:textId="6BF76D24" w:rsidR="00167B55" w:rsidRDefault="00167B55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2528F6C7" w14:textId="32D0C91C" w:rsidR="00167B55" w:rsidRDefault="00167B55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lastRenderedPageBreak/>
        <w:t>LUGAR: HOTEL TODO INCLUIDO, DOS NOCHES TRES DIAS EN LA CIUDAD DE CART</w:t>
      </w:r>
      <w:r w:rsidR="00082956">
        <w:rPr>
          <w:rFonts w:ascii="Arial" w:hAnsi="Arial" w:cs="Arial"/>
          <w:sz w:val="28"/>
          <w:szCs w:val="28"/>
          <w:lang w:val="es-MX"/>
        </w:rPr>
        <w:t>A</w:t>
      </w:r>
      <w:r>
        <w:rPr>
          <w:rFonts w:ascii="Arial" w:hAnsi="Arial" w:cs="Arial"/>
          <w:sz w:val="28"/>
          <w:szCs w:val="28"/>
          <w:lang w:val="es-MX"/>
        </w:rPr>
        <w:t>GENA O SITIOS ALEDAÑOS.</w:t>
      </w:r>
    </w:p>
    <w:p w14:paraId="40ED8E09" w14:textId="77777777" w:rsidR="00167B55" w:rsidRDefault="00167B55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684FFD92" w14:textId="21B08717" w:rsidR="00167B55" w:rsidRDefault="00167B55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VALOR DEL PROGRAMA POR PARTICIPANTE </w:t>
      </w:r>
      <w:r w:rsidR="00001119">
        <w:rPr>
          <w:rFonts w:ascii="Arial" w:hAnsi="Arial" w:cs="Arial"/>
          <w:sz w:val="28"/>
          <w:szCs w:val="28"/>
          <w:lang w:val="es-MX"/>
        </w:rPr>
        <w:t>$</w:t>
      </w:r>
      <w:r w:rsidR="00F55F56">
        <w:rPr>
          <w:rFonts w:ascii="Arial" w:hAnsi="Arial" w:cs="Arial"/>
          <w:sz w:val="28"/>
          <w:szCs w:val="28"/>
          <w:lang w:val="es-MX"/>
        </w:rPr>
        <w:t>2.600.000</w:t>
      </w:r>
      <w:r w:rsidR="00082956">
        <w:rPr>
          <w:rFonts w:ascii="Arial" w:hAnsi="Arial" w:cs="Arial"/>
          <w:sz w:val="28"/>
          <w:szCs w:val="28"/>
          <w:lang w:val="es-MX"/>
        </w:rPr>
        <w:t xml:space="preserve"> (Dos millones seiscientos mil).</w:t>
      </w:r>
    </w:p>
    <w:tbl>
      <w:tblPr>
        <w:tblpPr w:leftFromText="141" w:rightFromText="141" w:vertAnchor="text" w:horzAnchor="margin" w:tblpXSpec="center" w:tblpY="-141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566"/>
        <w:gridCol w:w="3882"/>
        <w:gridCol w:w="725"/>
        <w:gridCol w:w="937"/>
        <w:gridCol w:w="1417"/>
        <w:gridCol w:w="1332"/>
      </w:tblGrid>
      <w:tr w:rsidR="004F7DCB" w:rsidRPr="00457A57" w14:paraId="67E306B9" w14:textId="77777777" w:rsidTr="00AE6ADC">
        <w:trPr>
          <w:trHeight w:val="163"/>
        </w:trPr>
        <w:tc>
          <w:tcPr>
            <w:tcW w:w="608" w:type="dxa"/>
            <w:shd w:val="clear" w:color="000000" w:fill="BFBFBF"/>
            <w:noWrap/>
            <w:vAlign w:val="bottom"/>
            <w:hideMark/>
          </w:tcPr>
          <w:p w14:paraId="6220B44B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ITEMS</w:t>
            </w:r>
          </w:p>
        </w:tc>
        <w:tc>
          <w:tcPr>
            <w:tcW w:w="1566" w:type="dxa"/>
            <w:shd w:val="clear" w:color="000000" w:fill="BFBFBF"/>
            <w:noWrap/>
            <w:vAlign w:val="bottom"/>
            <w:hideMark/>
          </w:tcPr>
          <w:p w14:paraId="1BB18760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b/>
                <w:bCs/>
                <w:color w:val="000000"/>
                <w:sz w:val="18"/>
                <w:szCs w:val="18"/>
              </w:rPr>
              <w:t>ACTIVIDAD</w:t>
            </w:r>
          </w:p>
        </w:tc>
        <w:tc>
          <w:tcPr>
            <w:tcW w:w="3882" w:type="dxa"/>
            <w:shd w:val="clear" w:color="000000" w:fill="BFBFBF"/>
            <w:noWrap/>
            <w:vAlign w:val="bottom"/>
            <w:hideMark/>
          </w:tcPr>
          <w:p w14:paraId="04A33775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b/>
                <w:bCs/>
                <w:color w:val="000000"/>
                <w:sz w:val="18"/>
                <w:szCs w:val="18"/>
              </w:rPr>
              <w:t>DESCRIPCION</w:t>
            </w:r>
          </w:p>
        </w:tc>
        <w:tc>
          <w:tcPr>
            <w:tcW w:w="725" w:type="dxa"/>
            <w:shd w:val="clear" w:color="000000" w:fill="BFBFBF"/>
            <w:noWrap/>
            <w:vAlign w:val="bottom"/>
            <w:hideMark/>
          </w:tcPr>
          <w:p w14:paraId="04934538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b/>
                <w:bCs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937" w:type="dxa"/>
            <w:shd w:val="clear" w:color="000000" w:fill="BFBFBF"/>
          </w:tcPr>
          <w:p w14:paraId="20D33449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417" w:type="dxa"/>
            <w:shd w:val="clear" w:color="000000" w:fill="BFBFBF"/>
            <w:noWrap/>
            <w:vAlign w:val="bottom"/>
            <w:hideMark/>
          </w:tcPr>
          <w:p w14:paraId="61899E2C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b/>
                <w:bCs/>
                <w:color w:val="000000"/>
                <w:sz w:val="18"/>
                <w:szCs w:val="18"/>
              </w:rPr>
              <w:t>VALOR UNITARIO</w:t>
            </w:r>
          </w:p>
        </w:tc>
        <w:tc>
          <w:tcPr>
            <w:tcW w:w="1332" w:type="dxa"/>
            <w:shd w:val="clear" w:color="000000" w:fill="BFBFBF"/>
            <w:noWrap/>
            <w:vAlign w:val="bottom"/>
            <w:hideMark/>
          </w:tcPr>
          <w:p w14:paraId="7785ED06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4F7DCB" w:rsidRPr="00457A57" w14:paraId="16A66076" w14:textId="77777777" w:rsidTr="00AE6ADC">
        <w:trPr>
          <w:trHeight w:val="32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B85D7AE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6" w:type="dxa"/>
            <w:shd w:val="clear" w:color="auto" w:fill="auto"/>
            <w:vAlign w:val="bottom"/>
            <w:hideMark/>
          </w:tcPr>
          <w:p w14:paraId="28AFD3FA" w14:textId="4EC8166A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>INSCRIPCION AL EVENTO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7C63E646" w14:textId="5E5B9D32" w:rsidR="004F7DCB" w:rsidRPr="00457A57" w:rsidRDefault="004F7DCB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 xml:space="preserve">EL oferente deberá </w:t>
            </w:r>
            <w:r w:rsidR="006958B0">
              <w:rPr>
                <w:rFonts w:cs="Calibri"/>
                <w:color w:val="000000"/>
                <w:sz w:val="18"/>
                <w:szCs w:val="18"/>
              </w:rPr>
              <w:t>hacer las inscripciones al evento. Entregar las escarapelas y los suvenires a los participantes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1F85FE13" w14:textId="7050E17E" w:rsidR="004F7DCB" w:rsidRPr="00457A57" w:rsidRDefault="006958B0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7" w:type="dxa"/>
          </w:tcPr>
          <w:p w14:paraId="7270CF14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CC52A99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30024FE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7981664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09FC64E" w14:textId="06653B44" w:rsidR="004F7DCB" w:rsidRPr="00457A57" w:rsidRDefault="00AE6ADC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pax</w:t>
            </w:r>
            <w:proofErr w:type="spellEnd"/>
          </w:p>
          <w:p w14:paraId="4C877F38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285BDE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  <w:p w14:paraId="785902ED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  <w:p w14:paraId="09D22F8B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  <w:p w14:paraId="5F769B45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  <w:p w14:paraId="642F939C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 xml:space="preserve">      </w:t>
            </w:r>
          </w:p>
          <w:p w14:paraId="103EB6F2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50FD0B46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39008B58" w14:textId="77777777" w:rsidTr="00AE6ADC">
        <w:trPr>
          <w:trHeight w:val="3602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7CF5527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6" w:type="dxa"/>
            <w:shd w:val="clear" w:color="auto" w:fill="auto"/>
            <w:vAlign w:val="bottom"/>
            <w:hideMark/>
          </w:tcPr>
          <w:p w14:paraId="38027B2E" w14:textId="41FA57A0" w:rsidR="004F7DCB" w:rsidRPr="00457A57" w:rsidRDefault="006958B0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TALLER 1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523C6E86" w14:textId="08E71093" w:rsidR="004F7DCB" w:rsidRPr="00457A57" w:rsidRDefault="006958B0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Se </w:t>
            </w:r>
            <w:r w:rsidR="007875A3">
              <w:rPr>
                <w:rFonts w:cs="Calibri"/>
                <w:color w:val="000000"/>
                <w:sz w:val="18"/>
                <w:szCs w:val="18"/>
              </w:rPr>
              <w:t>llevará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475E5C">
              <w:rPr>
                <w:rFonts w:cs="Calibri"/>
                <w:color w:val="000000"/>
                <w:sz w:val="18"/>
                <w:szCs w:val="18"/>
              </w:rPr>
              <w:t xml:space="preserve">a cabo en las instalaciones del hotel, los facilitadores deberán ser abogados con experiencia </w:t>
            </w:r>
            <w:r w:rsidR="007875A3">
              <w:rPr>
                <w:rFonts w:cs="Calibri"/>
                <w:color w:val="000000"/>
                <w:sz w:val="18"/>
                <w:szCs w:val="18"/>
              </w:rPr>
              <w:t xml:space="preserve">en </w:t>
            </w:r>
            <w:r w:rsidR="00475E5C">
              <w:rPr>
                <w:rFonts w:cs="Calibri"/>
                <w:color w:val="000000"/>
                <w:sz w:val="18"/>
                <w:szCs w:val="18"/>
              </w:rPr>
              <w:t>el tema pensional</w:t>
            </w:r>
            <w:r w:rsidR="00116D2C">
              <w:rPr>
                <w:rFonts w:cs="Calibri"/>
                <w:color w:val="000000"/>
                <w:sz w:val="18"/>
                <w:szCs w:val="18"/>
              </w:rPr>
              <w:t xml:space="preserve"> mínimo de tres años en el ejercicio 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14:paraId="7368EA36" w14:textId="50FD840E" w:rsidR="004F7DCB" w:rsidRPr="00457A57" w:rsidRDefault="00AE6ADC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7" w:type="dxa"/>
          </w:tcPr>
          <w:p w14:paraId="1AEE0A29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9089A24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A0E295A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C55261B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9A3AD6D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74123B5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903D34A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2CD6D2A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DE1AF56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610503B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AE2C70B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8FAC224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6F6D46B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63FD194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9580A42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18E6A9C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9C93F9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44E5A53A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50FF6839" w14:textId="77777777" w:rsidTr="00AE6ADC">
        <w:trPr>
          <w:trHeight w:val="97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4EE90AC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2F31114B" w14:textId="2C97048B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>TALLER</w:t>
            </w:r>
            <w:r w:rsidR="00076045">
              <w:rPr>
                <w:rFonts w:cs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882" w:type="dxa"/>
            <w:shd w:val="clear" w:color="auto" w:fill="auto"/>
            <w:noWrap/>
            <w:vAlign w:val="bottom"/>
          </w:tcPr>
          <w:p w14:paraId="7AA184EE" w14:textId="42181480" w:rsidR="004F7DCB" w:rsidRPr="00457A57" w:rsidRDefault="00076045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Se desarrollará un taller </w:t>
            </w:r>
            <w:r w:rsidR="007875A3">
              <w:rPr>
                <w:rFonts w:cs="Calibri"/>
                <w:color w:val="000000"/>
                <w:sz w:val="18"/>
                <w:szCs w:val="18"/>
              </w:rPr>
              <w:t xml:space="preserve">de Marketing digital. Perfil del facilitador publicista y/o diseñador </w:t>
            </w:r>
            <w:r w:rsidR="00116D2C">
              <w:rPr>
                <w:rFonts w:cs="Calibri"/>
                <w:color w:val="000000"/>
                <w:sz w:val="18"/>
                <w:szCs w:val="18"/>
              </w:rPr>
              <w:t>gráfico</w:t>
            </w:r>
            <w:r w:rsidR="007875A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116D2C">
              <w:rPr>
                <w:rFonts w:cs="Calibri"/>
                <w:color w:val="000000"/>
                <w:sz w:val="18"/>
                <w:szCs w:val="18"/>
              </w:rPr>
              <w:t>con especialización en gerencia de mercadeo y conocimiento en administración publica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21759E71" w14:textId="16E7E984" w:rsidR="004F7DCB" w:rsidRPr="00457A57" w:rsidRDefault="00AE6ADC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4</w:t>
            </w:r>
          </w:p>
        </w:tc>
        <w:tc>
          <w:tcPr>
            <w:tcW w:w="937" w:type="dxa"/>
          </w:tcPr>
          <w:p w14:paraId="2BF3753B" w14:textId="6B15FD8A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E52B28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33B56563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5BA4FC53" w14:textId="77777777" w:rsidTr="00AE6ADC">
        <w:trPr>
          <w:trHeight w:val="163"/>
        </w:trPr>
        <w:tc>
          <w:tcPr>
            <w:tcW w:w="608" w:type="dxa"/>
            <w:shd w:val="clear" w:color="auto" w:fill="auto"/>
            <w:noWrap/>
            <w:vAlign w:val="bottom"/>
          </w:tcPr>
          <w:p w14:paraId="714E23B4" w14:textId="3059F7D4" w:rsidR="004F7DCB" w:rsidRPr="00457A57" w:rsidRDefault="00BA6B2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14:paraId="5DBC97CA" w14:textId="73F5C902" w:rsidR="004F7DCB" w:rsidRPr="00457A57" w:rsidRDefault="00BA6B28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>Gestión administrativa y financiera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271813B3" w14:textId="5FB2946E" w:rsidR="004F7DCB" w:rsidRPr="00457A57" w:rsidRDefault="00BA6B28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 xml:space="preserve">Un director de proyecto, Administrador, Economista, </w:t>
            </w:r>
            <w:r>
              <w:rPr>
                <w:rFonts w:cs="Calibri"/>
                <w:color w:val="000000"/>
                <w:sz w:val="18"/>
                <w:szCs w:val="18"/>
              </w:rPr>
              <w:t>Abogado</w:t>
            </w:r>
            <w:r w:rsidRPr="00457A57">
              <w:rPr>
                <w:rFonts w:cs="Calibri"/>
                <w:color w:val="000000"/>
                <w:sz w:val="18"/>
                <w:szCs w:val="18"/>
              </w:rPr>
              <w:t xml:space="preserve">. Un asistente de Proyecto Psicólogo. </w:t>
            </w:r>
            <w:r>
              <w:rPr>
                <w:rFonts w:cs="Calibri"/>
                <w:color w:val="000000"/>
                <w:sz w:val="18"/>
                <w:szCs w:val="18"/>
              </w:rPr>
              <w:t>cinco</w:t>
            </w:r>
            <w:r w:rsidRPr="00457A57">
              <w:rPr>
                <w:rFonts w:cs="Calibri"/>
                <w:color w:val="000000"/>
                <w:sz w:val="18"/>
                <w:szCs w:val="18"/>
              </w:rPr>
              <w:t xml:space="preserve"> asistentes de apoyo logístico con experiencia en Organización de eventos.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61B88268" w14:textId="71E395BB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4F72108F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22BA1B5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AE99A02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F772BA8" w14:textId="2EE74FB5" w:rsidR="004F7DCB" w:rsidRPr="00457A57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pax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28FB1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5DDF53F6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20CF5360" w14:textId="77777777" w:rsidTr="00AE6ADC">
        <w:trPr>
          <w:trHeight w:val="163"/>
        </w:trPr>
        <w:tc>
          <w:tcPr>
            <w:tcW w:w="608" w:type="dxa"/>
            <w:shd w:val="clear" w:color="auto" w:fill="auto"/>
            <w:noWrap/>
            <w:vAlign w:val="bottom"/>
          </w:tcPr>
          <w:p w14:paraId="6370F4EF" w14:textId="76FF6E52" w:rsidR="004F7DCB" w:rsidRPr="00457A57" w:rsidRDefault="00BA6B2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14:paraId="7F716D88" w14:textId="08BB4A31" w:rsidR="004F7DCB" w:rsidRPr="00457A57" w:rsidRDefault="00C17E1F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Hotelería</w:t>
            </w:r>
            <w:r w:rsidR="00BA6B28">
              <w:rPr>
                <w:rFonts w:cs="Calibri"/>
                <w:color w:val="000000"/>
                <w:sz w:val="18"/>
                <w:szCs w:val="18"/>
              </w:rPr>
              <w:t xml:space="preserve"> todo incluido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3D83EC26" w14:textId="5942E95D" w:rsidR="004F7DCB" w:rsidRPr="00457A57" w:rsidRDefault="00BA6B28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Para 50 personas en acomodación doble, incluir alimentación (para dos noches tres días) actividades al aire libre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09073D75" w14:textId="288BDE1F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78A81584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1058236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4235D4B" w14:textId="634E61A9" w:rsidR="004F7DCB" w:rsidRPr="00457A57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hab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BEEE52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26C9A518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6F2034F8" w14:textId="77777777" w:rsidTr="00AE6ADC">
        <w:trPr>
          <w:trHeight w:val="163"/>
        </w:trPr>
        <w:tc>
          <w:tcPr>
            <w:tcW w:w="608" w:type="dxa"/>
            <w:shd w:val="clear" w:color="auto" w:fill="auto"/>
            <w:noWrap/>
            <w:vAlign w:val="bottom"/>
          </w:tcPr>
          <w:p w14:paraId="4CBE528E" w14:textId="40384251" w:rsidR="004F7DCB" w:rsidRPr="00457A57" w:rsidRDefault="00BA6B2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14:paraId="3C71F2C5" w14:textId="36CBA490" w:rsidR="004F7DCB" w:rsidRPr="00457A57" w:rsidRDefault="00BA6B28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7A7B3998" w14:textId="798C226B" w:rsidR="004F7DCB" w:rsidRPr="00457A57" w:rsidRDefault="00E25D1E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En buses o buseta servicio especial para traslado centro-hotel-centro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645D67BD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6E61B0AC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C3AFB8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5238FBC9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1DB9420D" w14:textId="77777777" w:rsidTr="00AE6ADC">
        <w:trPr>
          <w:trHeight w:val="276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19CFDF6" w14:textId="27380137" w:rsidR="004F7DCB" w:rsidRPr="00457A57" w:rsidRDefault="00E25D1E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3EC7A78D" w14:textId="55C6A79C" w:rsidR="004F7DCB" w:rsidRPr="00457A57" w:rsidRDefault="00E25D1E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Auditorio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0C739641" w14:textId="06BB3FAF" w:rsidR="004F7DCB" w:rsidRPr="00457A57" w:rsidRDefault="00E25D1E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Dos días de salones para los talleres previstos con toda la logística para atención de 50 personas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495800C6" w14:textId="38C28FB9" w:rsidR="004F7DCB" w:rsidRPr="00457A57" w:rsidRDefault="00B42058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12</w:t>
            </w:r>
          </w:p>
        </w:tc>
        <w:tc>
          <w:tcPr>
            <w:tcW w:w="937" w:type="dxa"/>
          </w:tcPr>
          <w:p w14:paraId="6E40DF37" w14:textId="18D52388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C035F1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6DE24D38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74225625" w14:textId="77777777" w:rsidTr="00AE6ADC">
        <w:trPr>
          <w:trHeight w:val="695"/>
        </w:trPr>
        <w:tc>
          <w:tcPr>
            <w:tcW w:w="608" w:type="dxa"/>
            <w:shd w:val="clear" w:color="auto" w:fill="auto"/>
            <w:noWrap/>
            <w:vAlign w:val="bottom"/>
          </w:tcPr>
          <w:p w14:paraId="6727A4FE" w14:textId="5886DECF" w:rsidR="004F7DCB" w:rsidRPr="00457A57" w:rsidRDefault="00E25D1E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76F18DEB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>Soporte técnico e ingeniero de soporte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2BDE74EC" w14:textId="77777777" w:rsidR="004F7DCB" w:rsidRPr="00457A57" w:rsidRDefault="004F7DCB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 xml:space="preserve">Suministrar plataforma </w:t>
            </w:r>
            <w:r>
              <w:rPr>
                <w:rFonts w:cs="Calibri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teams,  zoom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 xml:space="preserve">) </w:t>
            </w:r>
            <w:r w:rsidRPr="00457A57">
              <w:rPr>
                <w:rFonts w:cs="Calibri"/>
                <w:color w:val="000000"/>
                <w:sz w:val="18"/>
                <w:szCs w:val="18"/>
              </w:rPr>
              <w:t xml:space="preserve">e ingeniero de soporte para dos talleres virtuales 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103841A7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937" w:type="dxa"/>
          </w:tcPr>
          <w:p w14:paraId="13300D52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66795B75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9AC210A" w14:textId="4D9E3C1B" w:rsidR="004F7DCB" w:rsidRPr="00457A57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  <w:r w:rsidR="00C17E1F">
              <w:rPr>
                <w:rFonts w:cs="Calibri"/>
                <w:color w:val="000000"/>
                <w:sz w:val="18"/>
                <w:szCs w:val="18"/>
              </w:rPr>
              <w:t>P</w:t>
            </w:r>
            <w:r>
              <w:rPr>
                <w:rFonts w:cs="Calibri"/>
                <w:color w:val="000000"/>
                <w:sz w:val="18"/>
                <w:szCs w:val="18"/>
              </w:rPr>
              <w:t>ax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7C4276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690EB428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6583E36A" w14:textId="77777777" w:rsidTr="00AE6ADC">
        <w:trPr>
          <w:trHeight w:val="523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44FADB2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14:paraId="5FC76100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>Publicidad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7EE126F2" w14:textId="7DE8A00D" w:rsidR="004F7DCB" w:rsidRPr="00457A57" w:rsidRDefault="004F7DCB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457A57">
              <w:rPr>
                <w:rFonts w:cs="Calibri"/>
                <w:color w:val="000000"/>
                <w:sz w:val="18"/>
                <w:szCs w:val="18"/>
              </w:rPr>
              <w:t xml:space="preserve">Un publicista </w:t>
            </w:r>
            <w:r w:rsidR="00AE6ADC">
              <w:rPr>
                <w:rFonts w:cs="Calibri"/>
                <w:color w:val="000000"/>
                <w:sz w:val="18"/>
                <w:szCs w:val="18"/>
              </w:rPr>
              <w:t xml:space="preserve">o </w:t>
            </w:r>
            <w:r w:rsidRPr="00457A57">
              <w:rPr>
                <w:rFonts w:cs="Calibri"/>
                <w:color w:val="000000"/>
                <w:sz w:val="18"/>
                <w:szCs w:val="18"/>
              </w:rPr>
              <w:t>Diseñador gráfico para llevar a cabo publicidad del programa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1EA00BFA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2D5C31B6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8C928DF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403BF73" w14:textId="43CCF627" w:rsidR="004F7DCB" w:rsidRPr="00457A57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 </w:t>
            </w:r>
            <w:r w:rsidR="00C17E1F">
              <w:rPr>
                <w:rFonts w:cs="Calibri"/>
                <w:color w:val="000000"/>
                <w:sz w:val="18"/>
                <w:szCs w:val="18"/>
              </w:rPr>
              <w:t>P</w:t>
            </w:r>
            <w:r>
              <w:rPr>
                <w:rFonts w:cs="Calibri"/>
                <w:color w:val="000000"/>
                <w:sz w:val="18"/>
                <w:szCs w:val="18"/>
              </w:rPr>
              <w:t>ax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D47F23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091E2BD3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7A86E43F" w14:textId="77777777" w:rsidTr="00AE6ADC">
        <w:trPr>
          <w:trHeight w:val="658"/>
        </w:trPr>
        <w:tc>
          <w:tcPr>
            <w:tcW w:w="608" w:type="dxa"/>
            <w:shd w:val="clear" w:color="auto" w:fill="auto"/>
            <w:noWrap/>
            <w:vAlign w:val="bottom"/>
          </w:tcPr>
          <w:p w14:paraId="0FB84854" w14:textId="4118F0D3" w:rsidR="004F7DCB" w:rsidRPr="00457A57" w:rsidRDefault="00E25D1E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14:paraId="2BBB8ACB" w14:textId="3BDC30D3" w:rsidR="004F7DCB" w:rsidRPr="00457A57" w:rsidRDefault="00E25D1E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ESCARAPELAS, 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54C86423" w14:textId="74C3AA3E" w:rsidR="004F7DCB" w:rsidRPr="00457A57" w:rsidRDefault="00E25D1E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entregar a los participantes del evento una escarapela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26B67D1D" w14:textId="3D53642D" w:rsidR="004F7DCB" w:rsidRPr="00457A57" w:rsidRDefault="004F7DCB" w:rsidP="0007604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4B73DDA5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88DC1C4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6778730" w14:textId="370AE8B2" w:rsidR="004F7DCB" w:rsidRPr="00457A57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89FD2E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02C27ECB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680C1291" w14:textId="77777777" w:rsidTr="00AE6ADC">
        <w:trPr>
          <w:trHeight w:val="823"/>
        </w:trPr>
        <w:tc>
          <w:tcPr>
            <w:tcW w:w="608" w:type="dxa"/>
            <w:shd w:val="clear" w:color="auto" w:fill="auto"/>
            <w:noWrap/>
            <w:vAlign w:val="bottom"/>
          </w:tcPr>
          <w:p w14:paraId="23EF460F" w14:textId="1F3657F5" w:rsidR="004F7DCB" w:rsidRPr="00457A57" w:rsidRDefault="00AE6ADC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14:paraId="2D5F857E" w14:textId="2664B824" w:rsidR="004F7DCB" w:rsidRPr="00457A57" w:rsidRDefault="00E25D1E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Certificado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4490F6A9" w14:textId="7855EF6E" w:rsidR="004F7DCB" w:rsidRPr="00457A57" w:rsidRDefault="00E25D1E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Entregar certificado de asistencia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08537A9A" w14:textId="1166FB6C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4A1A4A48" w14:textId="6DA08684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C00C84A" w14:textId="51DBEADD" w:rsidR="004F7DCB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</w:t>
            </w:r>
          </w:p>
          <w:p w14:paraId="6F935AEA" w14:textId="49ECC9A6" w:rsidR="00B42058" w:rsidRPr="00457A57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13A624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23D9728B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713E613C" w14:textId="77777777" w:rsidTr="00AE6ADC">
        <w:trPr>
          <w:trHeight w:val="823"/>
        </w:trPr>
        <w:tc>
          <w:tcPr>
            <w:tcW w:w="608" w:type="dxa"/>
            <w:shd w:val="clear" w:color="auto" w:fill="auto"/>
            <w:noWrap/>
            <w:vAlign w:val="bottom"/>
          </w:tcPr>
          <w:p w14:paraId="32312DE0" w14:textId="5B242C4F" w:rsidR="004F7DCB" w:rsidRPr="00457A57" w:rsidRDefault="00AE6ADC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14:paraId="23B9C51D" w14:textId="690D5DEA" w:rsidR="004F7DCB" w:rsidRPr="00457A57" w:rsidRDefault="00AE6ADC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Souvenirs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28CBC21A" w14:textId="75858A21" w:rsidR="004F7DCB" w:rsidRPr="00457A57" w:rsidRDefault="00AE6ADC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Entregar una gorra o sombrero y una toalla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2BE22DBF" w14:textId="3340F5D0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3A0DC9D2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4613EFBB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92E5C7B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21EFE379" w14:textId="05E0B938" w:rsidR="004F7DCB" w:rsidRPr="00457A57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F65A00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27E75897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F7DCB" w:rsidRPr="00457A57" w14:paraId="730D1C36" w14:textId="77777777" w:rsidTr="00AE6ADC">
        <w:trPr>
          <w:trHeight w:val="823"/>
        </w:trPr>
        <w:tc>
          <w:tcPr>
            <w:tcW w:w="608" w:type="dxa"/>
            <w:shd w:val="clear" w:color="auto" w:fill="auto"/>
            <w:noWrap/>
            <w:vAlign w:val="bottom"/>
          </w:tcPr>
          <w:p w14:paraId="01252679" w14:textId="39B3BDEA" w:rsidR="004F7DCB" w:rsidRPr="00457A57" w:rsidRDefault="00AE6ADC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14:paraId="0941A430" w14:textId="393E9FB2" w:rsidR="004F7DCB" w:rsidRPr="00457A57" w:rsidRDefault="00AE6ADC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Papelería</w:t>
            </w:r>
          </w:p>
        </w:tc>
        <w:tc>
          <w:tcPr>
            <w:tcW w:w="3882" w:type="dxa"/>
            <w:shd w:val="clear" w:color="auto" w:fill="auto"/>
            <w:vAlign w:val="bottom"/>
          </w:tcPr>
          <w:p w14:paraId="364469B4" w14:textId="4F433937" w:rsidR="004F7DCB" w:rsidRPr="00457A57" w:rsidRDefault="00AE6ADC" w:rsidP="0008782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Entregar un kit de bolígrafo block hojas y resaltad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7998006E" w14:textId="77777777" w:rsidR="004F7DCB" w:rsidRPr="00457A57" w:rsidRDefault="004F7DCB" w:rsidP="0008782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0DCE9970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59EF25D9" w14:textId="77777777" w:rsidR="00B42058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DC96AA1" w14:textId="49E10E51" w:rsidR="004F7DCB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</w:t>
            </w:r>
          </w:p>
          <w:p w14:paraId="2B24CEA8" w14:textId="7A579A5A" w:rsidR="00B42058" w:rsidRPr="00457A57" w:rsidRDefault="00B42058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18C1F9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56D6371C" w14:textId="77777777" w:rsidR="004F7DCB" w:rsidRPr="00457A57" w:rsidRDefault="004F7DCB" w:rsidP="0008782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3A62EFB5" w14:textId="1A2FFB5C" w:rsidR="00C91CDF" w:rsidRDefault="00C91CDF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4E0851A1" w14:textId="4F7C8AB5" w:rsidR="00C91CDF" w:rsidRDefault="00C91CDF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0E22FB83" w14:textId="592C3BCF" w:rsidR="00167B55" w:rsidRDefault="00167B55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1E8FDF39" w14:textId="107350FF" w:rsidR="00167B55" w:rsidRDefault="00167B55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32F6FE76" w14:textId="77777777" w:rsidR="00167B55" w:rsidRPr="009604FB" w:rsidRDefault="00167B55" w:rsidP="007C4329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MX"/>
        </w:rPr>
      </w:pPr>
    </w:p>
    <w:sectPr w:rsidR="00167B55" w:rsidRPr="009604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5F0"/>
    <w:multiLevelType w:val="multilevel"/>
    <w:tmpl w:val="7E3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00253"/>
    <w:multiLevelType w:val="hybridMultilevel"/>
    <w:tmpl w:val="9EFCAF5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31E"/>
    <w:multiLevelType w:val="hybridMultilevel"/>
    <w:tmpl w:val="18C8FB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7E0F"/>
    <w:multiLevelType w:val="hybridMultilevel"/>
    <w:tmpl w:val="8EFA7D7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4CA2"/>
    <w:multiLevelType w:val="multilevel"/>
    <w:tmpl w:val="576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948AC"/>
    <w:multiLevelType w:val="hybridMultilevel"/>
    <w:tmpl w:val="38A441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B0C4B"/>
    <w:multiLevelType w:val="hybridMultilevel"/>
    <w:tmpl w:val="A1CCA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28CD"/>
    <w:multiLevelType w:val="hybridMultilevel"/>
    <w:tmpl w:val="FF8E6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3254"/>
    <w:multiLevelType w:val="hybridMultilevel"/>
    <w:tmpl w:val="15FA96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5C04"/>
    <w:multiLevelType w:val="hybridMultilevel"/>
    <w:tmpl w:val="9EBAB1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9344F4"/>
    <w:multiLevelType w:val="multilevel"/>
    <w:tmpl w:val="EF0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64545"/>
    <w:multiLevelType w:val="multilevel"/>
    <w:tmpl w:val="323C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F34EE"/>
    <w:multiLevelType w:val="hybridMultilevel"/>
    <w:tmpl w:val="041612B2"/>
    <w:lvl w:ilvl="0" w:tplc="A8B009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63494"/>
    <w:multiLevelType w:val="hybridMultilevel"/>
    <w:tmpl w:val="823CDA3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DA3BA6"/>
    <w:multiLevelType w:val="hybridMultilevel"/>
    <w:tmpl w:val="80DAD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25EED"/>
    <w:multiLevelType w:val="hybridMultilevel"/>
    <w:tmpl w:val="F7762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F2DC7"/>
    <w:multiLevelType w:val="hybridMultilevel"/>
    <w:tmpl w:val="EAB6E9F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FA7813"/>
    <w:multiLevelType w:val="multilevel"/>
    <w:tmpl w:val="865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561427">
    <w:abstractNumId w:val="2"/>
  </w:num>
  <w:num w:numId="2" w16cid:durableId="1658026507">
    <w:abstractNumId w:val="8"/>
  </w:num>
  <w:num w:numId="3" w16cid:durableId="1465198597">
    <w:abstractNumId w:val="3"/>
  </w:num>
  <w:num w:numId="4" w16cid:durableId="1416514350">
    <w:abstractNumId w:val="4"/>
  </w:num>
  <w:num w:numId="5" w16cid:durableId="1253317977">
    <w:abstractNumId w:val="15"/>
  </w:num>
  <w:num w:numId="6" w16cid:durableId="1633097375">
    <w:abstractNumId w:val="6"/>
  </w:num>
  <w:num w:numId="7" w16cid:durableId="197397504">
    <w:abstractNumId w:val="11"/>
  </w:num>
  <w:num w:numId="8" w16cid:durableId="530534519">
    <w:abstractNumId w:val="0"/>
  </w:num>
  <w:num w:numId="9" w16cid:durableId="1348563048">
    <w:abstractNumId w:val="17"/>
  </w:num>
  <w:num w:numId="10" w16cid:durableId="147289704">
    <w:abstractNumId w:val="10"/>
  </w:num>
  <w:num w:numId="11" w16cid:durableId="1388992896">
    <w:abstractNumId w:val="12"/>
  </w:num>
  <w:num w:numId="12" w16cid:durableId="1457718917">
    <w:abstractNumId w:val="14"/>
  </w:num>
  <w:num w:numId="13" w16cid:durableId="547375862">
    <w:abstractNumId w:val="1"/>
  </w:num>
  <w:num w:numId="14" w16cid:durableId="1289966368">
    <w:abstractNumId w:val="13"/>
  </w:num>
  <w:num w:numId="15" w16cid:durableId="1253271459">
    <w:abstractNumId w:val="7"/>
  </w:num>
  <w:num w:numId="16" w16cid:durableId="1853643607">
    <w:abstractNumId w:val="16"/>
  </w:num>
  <w:num w:numId="17" w16cid:durableId="1310211646">
    <w:abstractNumId w:val="5"/>
  </w:num>
  <w:num w:numId="18" w16cid:durableId="17086823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96"/>
    <w:rsid w:val="00001119"/>
    <w:rsid w:val="00017796"/>
    <w:rsid w:val="00020108"/>
    <w:rsid w:val="00076045"/>
    <w:rsid w:val="00082956"/>
    <w:rsid w:val="000E7396"/>
    <w:rsid w:val="00115CD7"/>
    <w:rsid w:val="00116B9D"/>
    <w:rsid w:val="00116D2C"/>
    <w:rsid w:val="00126A58"/>
    <w:rsid w:val="0012705C"/>
    <w:rsid w:val="0013194F"/>
    <w:rsid w:val="00167B55"/>
    <w:rsid w:val="001B30A5"/>
    <w:rsid w:val="00214E70"/>
    <w:rsid w:val="00231B1A"/>
    <w:rsid w:val="002552BA"/>
    <w:rsid w:val="0027621A"/>
    <w:rsid w:val="00280565"/>
    <w:rsid w:val="003241CE"/>
    <w:rsid w:val="00471449"/>
    <w:rsid w:val="00475E5C"/>
    <w:rsid w:val="004907F7"/>
    <w:rsid w:val="004E1565"/>
    <w:rsid w:val="004F33C1"/>
    <w:rsid w:val="004F7DCB"/>
    <w:rsid w:val="005435DD"/>
    <w:rsid w:val="00581C92"/>
    <w:rsid w:val="0059374C"/>
    <w:rsid w:val="00597B06"/>
    <w:rsid w:val="005A5CC4"/>
    <w:rsid w:val="005B4D7E"/>
    <w:rsid w:val="00691E22"/>
    <w:rsid w:val="006958B0"/>
    <w:rsid w:val="006A6D57"/>
    <w:rsid w:val="007755A3"/>
    <w:rsid w:val="0078675B"/>
    <w:rsid w:val="007875A3"/>
    <w:rsid w:val="00790594"/>
    <w:rsid w:val="007C4329"/>
    <w:rsid w:val="007E12B8"/>
    <w:rsid w:val="008014D3"/>
    <w:rsid w:val="008067E5"/>
    <w:rsid w:val="0081142A"/>
    <w:rsid w:val="008677A7"/>
    <w:rsid w:val="00880BD5"/>
    <w:rsid w:val="00881232"/>
    <w:rsid w:val="008A01AC"/>
    <w:rsid w:val="008A05A3"/>
    <w:rsid w:val="008A10ED"/>
    <w:rsid w:val="008B434B"/>
    <w:rsid w:val="00937889"/>
    <w:rsid w:val="00953508"/>
    <w:rsid w:val="009604FB"/>
    <w:rsid w:val="00984497"/>
    <w:rsid w:val="00994A9C"/>
    <w:rsid w:val="009B18F9"/>
    <w:rsid w:val="009D1613"/>
    <w:rsid w:val="009F2DB3"/>
    <w:rsid w:val="00A17105"/>
    <w:rsid w:val="00A264AF"/>
    <w:rsid w:val="00A34859"/>
    <w:rsid w:val="00A567CD"/>
    <w:rsid w:val="00A95BD5"/>
    <w:rsid w:val="00A97EEA"/>
    <w:rsid w:val="00AC2431"/>
    <w:rsid w:val="00AC4EA1"/>
    <w:rsid w:val="00AE6ADC"/>
    <w:rsid w:val="00B23CC0"/>
    <w:rsid w:val="00B42058"/>
    <w:rsid w:val="00BA091E"/>
    <w:rsid w:val="00BA6B28"/>
    <w:rsid w:val="00BE5980"/>
    <w:rsid w:val="00BF2E6A"/>
    <w:rsid w:val="00C15CD5"/>
    <w:rsid w:val="00C17E1F"/>
    <w:rsid w:val="00C34EDE"/>
    <w:rsid w:val="00C555F9"/>
    <w:rsid w:val="00C57BFA"/>
    <w:rsid w:val="00C91CDF"/>
    <w:rsid w:val="00CA1752"/>
    <w:rsid w:val="00CC10A3"/>
    <w:rsid w:val="00CC7D91"/>
    <w:rsid w:val="00CF7AC4"/>
    <w:rsid w:val="00D207FB"/>
    <w:rsid w:val="00D43DD2"/>
    <w:rsid w:val="00D52FA7"/>
    <w:rsid w:val="00D64CB0"/>
    <w:rsid w:val="00D75BD9"/>
    <w:rsid w:val="00DA20BA"/>
    <w:rsid w:val="00DA5CF7"/>
    <w:rsid w:val="00DE7E0E"/>
    <w:rsid w:val="00E01D08"/>
    <w:rsid w:val="00E171F9"/>
    <w:rsid w:val="00E25D1E"/>
    <w:rsid w:val="00E53E3B"/>
    <w:rsid w:val="00F306EC"/>
    <w:rsid w:val="00F47EB2"/>
    <w:rsid w:val="00F55F56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B0FD"/>
  <w15:docId w15:val="{7A27B4EC-374F-40A4-91AE-08753897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3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F6D9-F2D4-4BD2-9C32-B5B4F5AD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1494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hernandez merlano</dc:creator>
  <cp:keywords/>
  <dc:description/>
  <cp:lastModifiedBy>PC AB2012LMG</cp:lastModifiedBy>
  <cp:revision>7</cp:revision>
  <dcterms:created xsi:type="dcterms:W3CDTF">2022-06-06T18:04:00Z</dcterms:created>
  <dcterms:modified xsi:type="dcterms:W3CDTF">2022-06-06T18:09:00Z</dcterms:modified>
</cp:coreProperties>
</file>